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400"/>
        <w:jc w:val="center"/>
      </w:pPr>
      <w:r>
        <w:rPr>
          <w:rFonts w:ascii="Noto Sans CJK KR" w:hAnsi="Noto Sans CJK KR" w:eastAsia="Noto Sans CJK KR"/>
          <w:b/>
          <w:color w:val="173F67"/>
          <w:sz w:val="60"/>
        </w:rPr>
        <w:t>K-ArtSell Aegis</w:t>
      </w:r>
    </w:p>
    <w:p>
      <w:pPr>
        <w:jc w:val="center"/>
      </w:pPr>
      <w:r>
        <w:rPr>
          <w:rFonts w:ascii="Noto Sans CJK KR" w:hAnsi="Noto Sans CJK KR" w:eastAsia="Noto Sans CJK KR"/>
          <w:b/>
          <w:color w:val="23679B"/>
          <w:sz w:val="44"/>
        </w:rPr>
        <w:t>표준 UI·지속 모델운영</w:t>
        <w:br/>
        <w:t>통합 고도화 제안서 v13.0</w:t>
      </w:r>
    </w:p>
    <w:p>
      <w:pPr>
        <w:spacing w:before="360"/>
        <w:jc w:val="center"/>
      </w:pPr>
      <w:r>
        <w:rPr>
          <w:rFonts w:ascii="Noto Sans CJK KR" w:hAnsi="Noto Sans CJK KR" w:eastAsia="Noto Sans CJK KR"/>
          <w:color w:val="17202A"/>
          <w:sz w:val="20"/>
        </w:rPr>
        <w:t>.NET 10 · Modular Monolith · Vertical Slice · FastEndpoints · PostgreSQL/Dapper/DbUp</w:t>
        <w:br/>
        <w:t>Vue 3 · Vite 8 · TanStack Query · Pinia · vee-validate/Zod · PrimeVue/AG Grid Adapter</w:t>
        <w:br/>
        <w:t>Hangfire · Outbox/Inbox · SignalR · OpenTelemetry · Gitea Actions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2CC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문서 상태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IMPLEMENTATION_TEMPLATE / STATIC_VALIDATED / RUNTIME_EVIDENCE_REQUIRED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20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항목</w:t>
            </w:r>
          </w:p>
        </w:tc>
        <w:tc>
          <w:tcPr>
            <w:tcW w:type="dxa" w:w="820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기준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8"/>
              </w:rPr>
              <w:t>기준일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8"/>
              </w:rPr>
              <w:t>2026-08-02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8"/>
              </w:rPr>
              <w:t>기준선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8"/>
              </w:rPr>
              <w:t>v10.0 비회귀 실행기준 + v12.1~v12.5 실행보증 Delta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8"/>
              </w:rPr>
              <w:t>핵심 Delta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8"/>
              </w:rPr>
              <w:t>교체 가능한 FE Adapter, 10개 화면 타입, J31~J38 모델 피드백 루프, WBS 400건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8"/>
              </w:rPr>
              <w:t>생산 제한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8"/>
              </w:rPr>
              <w:t>자동주문·KIS 제출·자동 모델승격·수익보장·미검증 성과홍보 금지</w:t>
            </w:r>
          </w:p>
        </w:tc>
      </w:tr>
    </w:tbl>
    <w:p>
      <w:pPr>
        <w:spacing w:after="0"/>
      </w:pPr>
    </w:p>
    <w:p>
      <w:r>
        <w:br w:type="page"/>
      </w:r>
    </w:p>
    <w:p>
      <w:pPr>
        <w:pStyle w:val="Heading1"/>
        <w:keepNext/>
      </w:pPr>
      <w:r>
        <w:t>0. 경영진 결론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7F2E2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단호한 결론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이 프로젝트의 생산준비도는 화면 수나 코드 파일 수가 아니라 Source/License → PIT/Revision/DQ → Evidence/VersionSet → Sell/Reentry → Recommendation → Maker-Checker → Publish → Outcome → Reconciliation/DR의 완결성으로 판단한다. v13.0은 이 Critical Path를 흐리지 않고 FE 표준화와 지속 모델운영을 실행 가능한 계약으로 보강한다.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0.1 지금 중단해야 할 것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PrimeVue·AG Grid를 Feature에서 직접 import하는 방식. 공급자 교체와 접근성·상태계약 검증이 불가능해진다.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CRUD를 단순 등록·수정·삭제로 이해하는 방식. Evidence/Decision/Audit는 correction event이며 물리 삭제가 아니다.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모델 평가 결과를 보고 과거 예측을 다시 계산하는 방식. Prediction Freeze가 없으면 사후정보 혼입을 막을 수 없다.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적중률 하나로 모델을 승격하는 방식. 비용후 기대효용, calibration, false-exit, 재진입, OOS, PBO/DSR, 운영 무결성이 함께 필요하다.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자동 개선·자동 파라미터 변경·자동 승격. 시스템은 증거와 가설만 제안하며 사람의 독립 검증과 maker-checker가 결정한다.</w:t>
      </w:r>
    </w:p>
    <w:p>
      <w:pPr>
        <w:pStyle w:val="Heading2"/>
        <w:keepNext/>
      </w:pPr>
      <w:r>
        <w:t>0.2 v13.0이 실제로 추가한 것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158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영역</w:t>
            </w:r>
          </w:p>
        </w:tc>
        <w:tc>
          <w:tcPr>
            <w:tcW w:type="dxa" w:w="475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추가 계약</w:t>
            </w:r>
          </w:p>
        </w:tc>
        <w:tc>
          <w:tcPr>
            <w:tcW w:type="dxa" w:w="403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과유불급 통제</w:t>
            </w:r>
          </w:p>
        </w:tc>
      </w:tr>
      <w:tr>
        <w:trPr>
          <w:cantSplit/>
        </w:trPr>
        <w:tc>
          <w:tcPr>
            <w:tcW w:type="dxa" w:w="15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FE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UI Adapter Port, Ks* 표준 컴포넌트, 5개 Layout, T01~T10 화면 타입</w:t>
            </w:r>
          </w:p>
        </w:tc>
        <w:tc>
          <w:tcPr>
            <w:tcW w:type="dxa" w:w="403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공통화는 동일 의미·상태·권한·접근성·변경축이 반복될 때만</w:t>
            </w:r>
          </w:p>
        </w:tc>
      </w:tr>
      <w:tr>
        <w:trPr>
          <w:cantSplit/>
        </w:trPr>
        <w:tc>
          <w:tcPr>
            <w:tcW w:type="dxa" w:w="15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모델운영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J31 Prediction Freeze부터 J38 Debt Review까지 증거-가설-독립검증 루프</w:t>
            </w:r>
          </w:p>
        </w:tc>
        <w:tc>
          <w:tcPr>
            <w:tcW w:type="dxa" w:w="403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모든 Job 기본 OFF; evidence/proposal only</w:t>
            </w:r>
          </w:p>
        </w:tc>
      </w:tr>
      <w:tr>
        <w:trPr>
          <w:cantSplit/>
        </w:trPr>
        <w:tc>
          <w:tcPr>
            <w:tcW w:type="dxa" w:w="15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DB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prediction_freeze, evaluation_window_maturity, model_improvement_hypothesis append-only</w:t>
            </w:r>
          </w:p>
        </w:tc>
        <w:tc>
          <w:tcPr>
            <w:tcW w:type="dxa" w:w="403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전체 Event Sourcing 금지; 규제·재현성 경계에만 불변 기록</w:t>
            </w:r>
          </w:p>
        </w:tc>
      </w:tr>
      <w:tr>
        <w:trPr>
          <w:cantSplit/>
        </w:trPr>
        <w:tc>
          <w:tcPr>
            <w:tcW w:type="dxa" w:w="15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개발방식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BE/FE 동시 Vertical Slice scaffolder와 400 WBS</w:t>
            </w:r>
          </w:p>
        </w:tc>
        <w:tc>
          <w:tcPr>
            <w:tcW w:type="dxa" w:w="403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생성 코드는 Ready Gate와 실제 test 없이 기준 코드가 아님</w:t>
            </w:r>
          </w:p>
        </w:tc>
      </w:tr>
    </w:tbl>
    <w:p>
      <w:pPr>
        <w:spacing w:after="0"/>
      </w:pPr>
    </w:p>
    <w:p>
      <w:pPr>
        <w:spacing w:before="40" w:after="120"/>
      </w:pPr>
      <w:r>
        <w:rPr>
          <w:rFonts w:ascii="Noto Sans CJK KR" w:hAnsi="Noto Sans CJK KR" w:eastAsia="Noto Sans CJK KR"/>
          <w:i/>
          <w:color w:val="5F6B76"/>
          <w:sz w:val="16"/>
        </w:rPr>
        <w:t>근거: v10.0 p.1~6의 비회귀·RG-01~08, p.191~204의 UX/FE/BE/Hangfire 상세; v12.1 §0~12; v12.5 실행보증 패키지.</w:t>
      </w:r>
    </w:p>
    <w:p>
      <w:pPr>
        <w:pStyle w:val="Heading1"/>
        <w:keepNext/>
      </w:pPr>
      <w:r>
        <w:t>1. 기준선 보존과 첨부 감사</w:t>
      </w:r>
    </w:p>
    <w:p>
      <w:pPr>
        <w:pStyle w:val="Heading2"/>
        <w:keepNext/>
      </w:pPr>
      <w:r>
        <w:t>1.1 비회귀 우선순위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86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순위</w:t>
            </w:r>
          </w:p>
        </w:tc>
        <w:tc>
          <w:tcPr>
            <w:tcW w:type="dxa" w:w="302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기준</w:t>
            </w:r>
          </w:p>
        </w:tc>
        <w:tc>
          <w:tcPr>
            <w:tcW w:type="dxa" w:w="648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적용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</w:t>
            </w:r>
          </w:p>
        </w:tc>
        <w:tc>
          <w:tcPr>
            <w:tcW w:type="dxa" w:w="302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v10.0 누적 통제</w:t>
            </w:r>
          </w:p>
        </w:tc>
        <w:tc>
          <w:tcPr>
            <w:tcW w:type="dxa" w:w="64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자동주문 OFF, 고객보호, PIT, 불변 Evidence, 감사, 재현성, 26 Slice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</w:t>
            </w:r>
          </w:p>
        </w:tc>
        <w:tc>
          <w:tcPr>
            <w:tcW w:type="dxa" w:w="302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v12.1~v12.5 Delta</w:t>
            </w:r>
          </w:p>
        </w:tc>
        <w:tc>
          <w:tcPr>
            <w:tcW w:type="dxa" w:w="64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실행준비, 정적 검증, 지속 모델 운영, 실행보증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3</w:t>
            </w:r>
          </w:p>
        </w:tc>
        <w:tc>
          <w:tcPr>
            <w:tcW w:type="dxa" w:w="302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v13.0 Delta</w:t>
            </w:r>
          </w:p>
        </w:tc>
        <w:tc>
          <w:tcPr>
            <w:tcW w:type="dxa" w:w="64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UI Adapter·Layout·Screen Type·Prediction Freeze·개선가설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4</w:t>
            </w:r>
          </w:p>
        </w:tc>
        <w:tc>
          <w:tcPr>
            <w:tcW w:type="dxa" w:w="302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과거 상세 기준</w:t>
            </w:r>
          </w:p>
        </w:tc>
        <w:tc>
          <w:tcPr>
            <w:tcW w:type="dxa" w:w="64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명시적으로 대체되지 않은 WBS/API/DDL/QA/Runbook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1.2 현재 요청 첨부 byte-for-byte 보존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  <w:cantSplit/>
        </w:trPr>
        <w:tc>
          <w:tcPr>
            <w:tcW w:type="dxa" w:w="360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파일</w:t>
            </w:r>
          </w:p>
        </w:tc>
        <w:tc>
          <w:tcPr>
            <w:tcW w:type="dxa" w:w="115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크기</w:t>
            </w:r>
          </w:p>
        </w:tc>
        <w:tc>
          <w:tcPr>
            <w:tcW w:type="dxa" w:w="316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역할</w:t>
            </w:r>
          </w:p>
        </w:tc>
        <w:tc>
          <w:tcPr>
            <w:tcW w:type="dxa" w:w="20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처리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K-ArtSell_Aegis_v12_1_실행준비_통합고도화_제안서(1).docx</w:t>
            </w:r>
          </w:p>
        </w:tc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0.1 MB</w:t>
            </w:r>
          </w:p>
        </w:tc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Execution-ready proposal baseline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BYTE_FOR_BYTE_RETAINED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K-ArtSell_퀀트투자자문_SI_본프로그램착수_누적고도화_통합실행기준서_v10.0(1).docx</w:t>
            </w:r>
          </w:p>
        </w:tc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0.4 MB</w:t>
            </w:r>
          </w:p>
        </w:tc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Highest non-regression SI baseline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BYTE_FOR_BYTE_RETAINED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KArtSell_Aegis_v12_5_SPLIT(1).z01</w:t>
            </w:r>
          </w:p>
        </w:tc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90.0 MB</w:t>
            </w:r>
          </w:p>
        </w:tc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v12.5 split implementation package source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BYTE_FOR_BYTE_RETAINED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KArtSell_Aegis_v12_5_SPLIT(1).z02</w:t>
            </w:r>
          </w:p>
        </w:tc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90.0 MB</w:t>
            </w:r>
          </w:p>
        </w:tc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v12.5 split implementation package source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BYTE_FOR_BYTE_RETAINED</w:t>
            </w:r>
          </w:p>
        </w:tc>
      </w:tr>
      <w:tr>
        <w:trPr>
          <w:cantSplit/>
        </w:trPr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KArtSell_Aegis_v12_5_SPLIT(1).zip</w:t>
            </w:r>
          </w:p>
        </w:tc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81.9 MB</w:t>
            </w:r>
          </w:p>
        </w:tc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v12.5 split implementation package source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BYTE_FOR_BYTE_RETAINED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2F8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판정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분할 ZIP 3개를 포함한 현재 요청의 5개 첨부를 모두 보존했다. 단일 최종 ZIP에는 누적 패키지와 현재 첨부가 함께 들어가므로 용량이 크다. 무결성은 SHA256SUMS.txt와 PACKAGE_MANIFEST.json으로 확인한다.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2. 역할별 처절한 감사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144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역할</w:t>
            </w:r>
          </w:p>
        </w:tc>
        <w:tc>
          <w:tcPr>
            <w:tcW w:type="dxa" w:w="446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냉정한 문제</w:t>
            </w:r>
          </w:p>
        </w:tc>
        <w:tc>
          <w:tcPr>
            <w:tcW w:type="dxa" w:w="446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필수 교정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운영사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기능 목록을 계약하면 실패한다. 고객보호·Source 권리·PIT·승인·대사·DR을 운영 결과로 계약해야 한다.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Critical Path Gate와 Release Evidence를 계약서·검수기준에 반영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Architect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Modular Monolith라는 이름 아래 schema cross-read, God Service, Generic Repository가 생기면 모놀리스가 아니라 결합 덩어리다.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Architecture Test로 namespace/schema/API/Vendor import를 차단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PM/PL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400개 WBS를 동시에 열면 진척률은 올라가고 완성도는 떨어진다.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팀당 P0 Slice 2개 + Cross 1개 WIP 제한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UX/AX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수익 차트가 위험·만료·데이터 경고를 가리면 고객을 오도한다.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손실·경고·불확실성·반대증거·비용을 우선 노출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QA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Happy path가 아니라 중복·만료·권한·부분실패·재처리·rollback이 실전 결함이다.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Failure/Replay/Concurrency/DR Matrix를 Release Gate로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투자 고객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매수·매도 라벨만 보면 추천을 이해할 수 없다.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행동 비중, 핵심근거, 반대증거, 비용, 유효기간, 다음검토, 재진입 계약 제공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개발자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Feature가 Vendor·DB·Hangfire를 직접 호출하면 기술부채가 즉시 발생한다.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Port와 Vertical Slice 계약 이외 경로 금지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Data/DBA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현재값 overwrite는 화면은 편하지만 백테스트·감사·정정을 파괴한다.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Raw/PIT/DQ/Evidence/Ledger/Read Model 계층과 append/reversal/correction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Quant/Consultant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적중률은 판매하기 쉽지만 장기 효용을 설명하지 못한다.</w:t>
            </w:r>
          </w:p>
        </w:tc>
        <w:tc>
          <w:tcPr>
            <w:tcW w:type="dxa" w:w="44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calibration·비용후 기대효용·ES/MDD·false-exit·reentry·PBO/DSR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3. 목표 아키텍처와 SOLID·리팩터링</w:t>
      </w:r>
    </w:p>
    <w:p>
      <w:pPr>
        <w:pStyle w:val="Heading2"/>
        <w:keepNext/>
      </w:pPr>
      <w:r>
        <w:t>3.1 모듈·Slice 경계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2F8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Vertical Slice 계약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Endpoint(Auth/Validator/ProblemDetails) → Application(Idempotency/Transaction/Context) → Domain Policy(Pure Decision/State) → Dapper SQL(PIT/Explicit columns) → Outbox/Inbox → Tests → Vue Feature를 한 사용자 결과로 완결한다.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100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원칙</w:t>
            </w:r>
          </w:p>
        </w:tc>
        <w:tc>
          <w:tcPr>
            <w:tcW w:type="dxa" w:w="504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현장 적용</w:t>
            </w:r>
          </w:p>
        </w:tc>
        <w:tc>
          <w:tcPr>
            <w:tcW w:type="dxa" w:w="432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금지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SRP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Endpoint=HTTP, Application=orchestration, Policy=decision, Adapter=I/O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God Service·Job 내부 정책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OCP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정책/DQ/Adapter는 명시 registry+contract test로 확장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reflection plugin framework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LSP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Adapter 교체 시 시점·단위·오류·멱등 계약 동일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mock 성공만으로 승인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ISP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IClock, ContextReader, SourceAdapter처럼 좁은 Port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범용 Repository·대형 Service Interface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DIP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Domain은 FastEndpoints/Dapper/Hangfire/HTTP를 모름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Infrastructure type의 Domain 침투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3.2 리팩터링 정공법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20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단계</w:t>
            </w:r>
          </w:p>
        </w:tc>
        <w:tc>
          <w:tcPr>
            <w:tcW w:type="dxa" w:w="835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실행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R1 Characterize</w:t>
            </w:r>
          </w:p>
        </w:tc>
        <w:tc>
          <w:tcPr>
            <w:tcW w:type="dxa" w:w="83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기존 API/SQL/Golden/성능/화면 상태를 테스트로 동결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R2 Isolate</w:t>
            </w:r>
          </w:p>
        </w:tc>
        <w:tc>
          <w:tcPr>
            <w:tcW w:type="dxa" w:w="83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I/O와 순수 정책, Vendor와 표준 UI, Write와 Read Model을 분리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R3 Small Transform</w:t>
            </w:r>
          </w:p>
        </w:tc>
        <w:tc>
          <w:tcPr>
            <w:tcW w:type="dxa" w:w="83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rename/extract/move를 한 종류씩 수행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R4 Verify</w:t>
            </w:r>
          </w:p>
        </w:tc>
        <w:tc>
          <w:tcPr>
            <w:tcW w:type="dxa" w:w="83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unit/integration/data/E2E/backtest/perf/visual diff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R5 Simplify</w:t>
            </w:r>
          </w:p>
        </w:tc>
        <w:tc>
          <w:tcPr>
            <w:tcW w:type="dxa" w:w="83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사용되지 않는 abstraction·flag·branch 제거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R6 Observe</w:t>
            </w:r>
          </w:p>
        </w:tc>
        <w:tc>
          <w:tcPr>
            <w:tcW w:type="dxa" w:w="83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Release 후 SLO/DQ/model/recon 관찰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R7 Close Debt</w:t>
            </w:r>
          </w:p>
        </w:tc>
        <w:tc>
          <w:tcPr>
            <w:tcW w:type="dxa" w:w="83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Debt ID·Exit Test·Secondary 지식이전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4. FE 표준 컴포넌트와 Adapter</w:t>
      </w:r>
    </w:p>
    <w:p>
      <w:pPr>
        <w:pStyle w:val="Heading2"/>
        <w:keepNext/>
      </w:pPr>
      <w:r>
        <w:t>4.1 공급자 교체 경계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2CC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절대 규칙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Feature는 primevue/* 또는 ag-grid-*를 직접 import하지 않는다. 공급자 의존은 shared/ui/adapter/primevue에만 존재한다. Feature는 Ks* 표준 컴포넌트와 Layout/Screen Type만 사용한다.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20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504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345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예시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Adapter Port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공급자별 props/event 차이를 최소 의미 계약으로 정규화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Button, TextField, Select, Dialog, StatusTag, DataGrid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Standard Component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label/error/help/a11y/상태/금융표현을 포함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KsButton, KsTextField, KsDataGrid, StandardStatePanel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Layout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정보구조·landmark·responsive·sticky action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AppShell, Page, Form, ReviewWorkbench, Dashboard</w:t>
            </w:r>
          </w:p>
        </w:tc>
      </w:tr>
      <w:tr>
        <w:trPr>
          <w:cantSplit/>
        </w:trPr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Domain Component</w:t>
            </w:r>
          </w:p>
        </w:tc>
        <w:tc>
          <w:tcPr>
            <w:tcW w:type="dxa" w:w="50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투자 업무 의미·정책·감사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Evidence, ProtectionFloor, ReentryTimeline, Approval, VersionSet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4.2 교체 절차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새 Adapter가 8개 Port를 모두 구현하고 id/version을 고정한다.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Adapter contract, a11y, T01~T10 상태 Matrix, 핵심 Playwright, visual regression을 통과한다.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금융 formatter·as-of·version·warning 의미 diff가 0인지 검증한다.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ADR, rollback, deprecation 기간을 승인한다.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Feature 코드를 수정하지 않고 bootstrap Adapter만 교체한다.</w:t>
      </w:r>
    </w:p>
    <w:p>
      <w:pPr>
        <w:pStyle w:val="Heading2"/>
        <w:keepNext/>
      </w:pPr>
      <w:r>
        <w:t>4.3 디자인 토큰과 금융 UX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187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계약</w:t>
            </w:r>
          </w:p>
        </w:tc>
        <w:tc>
          <w:tcPr>
            <w:tcW w:type="dxa" w:w="849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기준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색상</w:t>
            </w:r>
          </w:p>
        </w:tc>
        <w:tc>
          <w:tcPr>
            <w:tcW w:type="dxa" w:w="849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Action/Info/Success/Warning/Danger/Neutral; 색상만으로 상태 구분 금지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Typography</w:t>
            </w:r>
          </w:p>
        </w:tc>
        <w:tc>
          <w:tcPr>
            <w:tcW w:type="dxa" w:w="849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Page 24/32, Section 18/26, Body 14/22, Caption 12/18; 숫자 tabular-nums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Spacing</w:t>
            </w:r>
          </w:p>
        </w:tc>
        <w:tc>
          <w:tcPr>
            <w:tcW w:type="dxa" w:w="849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4/8/12/16/24/32 scale; 임의 px 제한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상태</w:t>
            </w:r>
          </w:p>
        </w:tc>
        <w:tc>
          <w:tcPr>
            <w:tcW w:type="dxa" w:w="849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LOADING/EMPTY/WARN/ERROR/EXPIRED/UNAUTHORIZED/READONLY/DIRTY/CONFLICT/PROCESSING/PARTIAL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위험표현</w:t>
            </w:r>
          </w:p>
        </w:tc>
        <w:tc>
          <w:tcPr>
            <w:tcW w:type="dxa" w:w="849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손실·경고·데이터 품질을 수익보다 먼저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Export</w:t>
            </w:r>
          </w:p>
        </w:tc>
        <w:tc>
          <w:tcPr>
            <w:tcW w:type="dxa" w:w="849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승인본 hash·as-of·version·면책 포함</w:t>
            </w:r>
          </w:p>
        </w:tc>
      </w:tr>
    </w:tbl>
    <w:p>
      <w:pPr>
        <w:spacing w:after="0"/>
      </w:pPr>
    </w:p>
    <w:p>
      <w:pPr>
        <w:spacing w:before="40" w:after="120"/>
      </w:pPr>
      <w:r>
        <w:rPr>
          <w:rFonts w:ascii="Noto Sans CJK KR" w:hAnsi="Noto Sans CJK KR" w:eastAsia="Noto Sans CJK KR"/>
          <w:i/>
          <w:color w:val="5F6B76"/>
          <w:sz w:val="16"/>
        </w:rPr>
        <w:t>근거: v10.0 p.191~194의 FE 컴포넌트·디자인 시스템·AG Grid·Form·저장소 구조를 구현 Delta로 구체화.</w:t>
      </w:r>
    </w:p>
    <w:p>
      <w:pPr>
        <w:pStyle w:val="Heading1"/>
        <w:keepNext/>
      </w:pPr>
      <w:r>
        <w:t>5. 표준 레이아웃과 CRUD·업무화면 타입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  <w:cantSplit/>
        </w:trPr>
        <w:tc>
          <w:tcPr>
            <w:tcW w:type="dxa" w:w="72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ID</w:t>
            </w:r>
          </w:p>
        </w:tc>
        <w:tc>
          <w:tcPr>
            <w:tcW w:type="dxa" w:w="187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화면 타입</w:t>
            </w:r>
          </w:p>
        </w:tc>
        <w:tc>
          <w:tcPr>
            <w:tcW w:type="dxa" w:w="388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적용</w:t>
            </w:r>
          </w:p>
        </w:tc>
        <w:tc>
          <w:tcPr>
            <w:tcW w:type="dxa" w:w="388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핵심 금지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T01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검색·목록형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상품·고객·권한·Data Run·검토함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권한 없는 export·필터 URL 유실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T02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상세 조회형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투자제안·포트폴리오·백테스트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미승인 버전 고객 노출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T03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등록·편집 Form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IPS·비용표·설정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last-write-wins·중복 submit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T04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Master-Detail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추천-항목·Watch-Stage·대사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선택 변경 시 dirty 유실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T05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검토·승인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추천·모델·정정·대사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작성자 단독승인·경고 미확인 일괄승인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T06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Wizard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온보딩·IPS·리밸런싱·Backfill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중단/재개 불가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T07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Dashboard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고객·일평가·SLO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정의·표본·기간 없는 KPI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T08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Batch 운영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수집·Feature·추천·평가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blind retry·scope 없는 재처리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T09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대사·예외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KIS/원장·DQ 격리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blind overwrite·자동 정정</w:t>
            </w:r>
          </w:p>
        </w:tc>
      </w:tr>
      <w:tr>
        <w:trPr>
          <w:cantSplit/>
        </w:trPr>
        <w:tc>
          <w:tcPr>
            <w:tcW w:type="dxa" w:w="7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T10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버전 거버넌스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모델·정책·설정·Source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다른 Dataset/Cost로 비교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5.1 금융 CRUD 의미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172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행동</w:t>
            </w:r>
          </w:p>
        </w:tc>
        <w:tc>
          <w:tcPr>
            <w:tcW w:type="dxa" w:w="864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정확한 의미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Create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새 version, lot/cycle, request, immutable event 생성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Read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as-of·published_at·revision·freshness·permission·audit 포함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Update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일반 Master는 If-Match; Evidence/Decision/Audit는 correction event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Delete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retire/expire/supersede가 원칙; 물리 삭제는 보존정책 승인 하에 별도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6. 알고리즘 개선·보완·고도화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7F2E2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매도 철학의 시스템화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매수는 기술, 매도는 예술이다. 시스템에서는 그 예술을 우선순위 상태기계, 비용후 기대효용, 위험예산, 부분매도, 재진입 계약, 불변 증거로 계량화한다.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6.1 고정 우선순위</w:t>
      </w:r>
    </w:p>
    <w:p>
      <w:pPr>
        <w:jc w:val="center"/>
      </w:pPr>
      <w:r>
        <w:rPr>
          <w:rFonts w:ascii="Noto Sans CJK KR" w:hAnsi="Noto Sans CJK KR" w:eastAsia="Noto Sans CJK KR"/>
          <w:b/>
          <w:color w:val="173F67"/>
          <w:sz w:val="21"/>
        </w:rPr>
        <w:t>HARD_IMPAIRMENT → PORTFOLIO_SURVIVAL → DYNAMIC_PROFIT_FLOOR → CONCENTRATION/LIQUIDITY → OPPORTUNITY_COST → REENTRY_OPTION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  <w:cantSplit/>
        </w:trPr>
        <w:tc>
          <w:tcPr>
            <w:tcW w:type="dxa" w:w="180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정책</w:t>
            </w:r>
          </w:p>
        </w:tc>
        <w:tc>
          <w:tcPr>
            <w:tcW w:type="dxa" w:w="288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조건</w:t>
            </w:r>
          </w:p>
        </w:tc>
        <w:tc>
          <w:tcPr>
            <w:tcW w:type="dxa" w:w="20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행동</w:t>
            </w:r>
          </w:p>
        </w:tc>
        <w:tc>
          <w:tcPr>
            <w:tcW w:type="dxa" w:w="374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불변조건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ALG-SELL-001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승인된 영구가치훼손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80~100% 매도</w:t>
            </w:r>
          </w:p>
        </w:tc>
        <w:tc>
          <w:tcPr>
            <w:tcW w:type="dxa" w:w="374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하위 점수 상쇄·자동재진입 금지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PORT-SURVIVAL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자본바닥·생존 위반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위험예산 축소</w:t>
            </w:r>
          </w:p>
        </w:tc>
        <w:tc>
          <w:tcPr>
            <w:tcW w:type="dxa" w:w="374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필요 시 Core 하회 가능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ALG-SELL-002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보호선 1.5 ATR 갭 이탈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Lot 30~50%</w:t>
            </w:r>
          </w:p>
        </w:tc>
        <w:tc>
          <w:tcPr>
            <w:tcW w:type="dxa" w:w="374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Strategic Core 보존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ALG-SELL-003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2개 종가 연속 이탈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Lot 15~25%</w:t>
            </w:r>
          </w:p>
        </w:tc>
        <w:tc>
          <w:tcPr>
            <w:tcW w:type="dxa" w:w="374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cooldown·중복결정 0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ALG-SELL-004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집중/유동성 초과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초과분+buffer</w:t>
            </w:r>
          </w:p>
        </w:tc>
        <w:tc>
          <w:tcPr>
            <w:tcW w:type="dxa" w:w="374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단일/섹터/cluster/ADV</w:t>
            </w:r>
          </w:p>
        </w:tc>
      </w:tr>
      <w:tr>
        <w:trPr>
          <w:cantSplit/>
        </w:trPr>
        <w:tc>
          <w:tcPr>
            <w:tcW w:type="dxa" w:w="18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ALG-SELL-005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교체우위 신뢰하단 &gt; 0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Lot 10~25%</w:t>
            </w:r>
          </w:p>
        </w:tc>
        <w:tc>
          <w:tcPr>
            <w:tcW w:type="dxa" w:w="374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Fee/Tax/FX/Slippage PIT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6.2 재진입 계약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비가치훼손 매도와 동시에 ReentryWatch 생성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최소 10거래일, 상승 SMA50, 직전 20일 고점, 자산유형 추가 확인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단계 간 10거래일, 126거래일 만료, 단계별 unique key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재진입은 새 CycleId·새 Lot; 과거 보호선·원가·고점 reset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Hard impairment 자동 재진입 금지</w:t>
      </w:r>
    </w:p>
    <w:p>
      <w:pPr>
        <w:spacing w:before="40" w:after="120"/>
      </w:pPr>
      <w:r>
        <w:rPr>
          <w:rFonts w:ascii="Noto Sans CJK KR" w:hAnsi="Noto Sans CJK KR" w:eastAsia="Noto Sans CJK KR"/>
          <w:i/>
          <w:color w:val="5F6B76"/>
          <w:sz w:val="16"/>
        </w:rPr>
        <w:t>근거: v10.0 p.14~16의 매도 우선순위·상태기계·일평가 Gate; v12.1 §4의 Lot 비율·Portfolio Weight 단위 분리.</w:t>
      </w:r>
    </w:p>
    <w:p>
      <w:pPr>
        <w:pStyle w:val="Heading1"/>
        <w:keepNext/>
      </w:pPr>
      <w:r>
        <w:t>7. 지속 예측·평가·개선·독립검증 루프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  <w:cantSplit/>
        </w:trPr>
        <w:tc>
          <w:tcPr>
            <w:tcW w:type="dxa" w:w="259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Job</w:t>
            </w:r>
          </w:p>
        </w:tc>
        <w:tc>
          <w:tcPr>
            <w:tcW w:type="dxa" w:w="187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주기/Mode</w:t>
            </w:r>
          </w:p>
        </w:tc>
        <w:tc>
          <w:tcPr>
            <w:tcW w:type="dxa" w:w="360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입력 경계</w:t>
            </w:r>
          </w:p>
        </w:tc>
        <w:tc>
          <w:tcPr>
            <w:tcW w:type="dxa" w:w="288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출력</w:t>
            </w:r>
          </w:p>
        </w:tc>
      </w:tr>
      <w:tr>
        <w:trPr>
          <w:cantSplit/>
        </w:trPr>
        <w:tc>
          <w:tcPr>
            <w:tcW w:type="dxa" w:w="259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J31 PredictionFreezeRun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DAILY / EVALUATION_ONLY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approved market cutoff before outcomes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immutable prediction freeze</w:t>
            </w:r>
          </w:p>
        </w:tc>
      </w:tr>
      <w:tr>
        <w:trPr>
          <w:cantSplit/>
        </w:trPr>
        <w:tc>
          <w:tcPr>
            <w:tcW w:type="dxa" w:w="259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J32 OutcomeMaturitySweep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DAILY / EVALUATION_ONLY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market session close and total-return/calendar complete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matured 1/5/20/63/126/252 requests</w:t>
            </w:r>
          </w:p>
        </w:tc>
      </w:tr>
      <w:tr>
        <w:trPr>
          <w:cantSplit/>
        </w:trPr>
        <w:tc>
          <w:tcPr>
            <w:tcW w:type="dxa" w:w="259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J33 SellReentryAttributionReview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WEEKLY / EVALUATION_ONLY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matured sell/reentry windows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false-exit/gain/capture/delay evidence</w:t>
            </w:r>
          </w:p>
        </w:tc>
      </w:tr>
      <w:tr>
        <w:trPr>
          <w:cantSplit/>
        </w:trPr>
        <w:tc>
          <w:tcPr>
            <w:tcW w:type="dxa" w:w="259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J34 CalibrationRegimeReview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WEEKLY / EVALUATION_ONLY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versioned prediction/cohort/regime evidence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calibration/coverage/drift/regime report</w:t>
            </w:r>
          </w:p>
        </w:tc>
      </w:tr>
      <w:tr>
        <w:trPr>
          <w:cantSplit/>
        </w:trPr>
        <w:tc>
          <w:tcPr>
            <w:tcW w:type="dxa" w:w="259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J35 ImprovementHypothesisBuild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MONTHLY / PROPOSAL_ONLY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scorecard/attribution/drift/debt current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review-required falsifiable hypothesis</w:t>
            </w:r>
          </w:p>
        </w:tc>
      </w:tr>
      <w:tr>
        <w:trPr>
          <w:cantSplit/>
        </w:trPr>
        <w:tc>
          <w:tcPr>
            <w:tcW w:type="dxa" w:w="259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J36 ChallengerExperimentPlan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MONTHLY / PROPOSAL_ONLY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approved improvement hypothesis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review-required challenger plan</w:t>
            </w:r>
          </w:p>
        </w:tc>
      </w:tr>
      <w:tr>
        <w:trPr>
          <w:cantSplit/>
        </w:trPr>
        <w:tc>
          <w:tcPr>
            <w:tcW w:type="dxa" w:w="259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J37 IndependentValidationPack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QUARTERLY / PROPOSAL_ONLY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OOS/PBO/DSR/cost/repro evidence complete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independent validation packet</w:t>
            </w:r>
          </w:p>
        </w:tc>
      </w:tr>
      <w:tr>
        <w:trPr>
          <w:cantSplit/>
        </w:trPr>
        <w:tc>
          <w:tcPr>
            <w:tcW w:type="dxa" w:w="259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J38 ModelPolicyDebtReview</w:t>
            </w:r>
          </w:p>
        </w:tc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MONTHLY / PROPOSAL_ONLY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debt/incident/model register current</w:t>
            </w:r>
          </w:p>
        </w:tc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prioritized debt decision packet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7.1 자동화 경계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CE8E6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금지 Side Effect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AUTO_PROMOTE, AUTO_ROLLBACK, AUTO_PARAMETER_CHANGE, CODE_MERGE, CLIENT_PUBLICATION, BROKER_ORDER, KIS_SUBMISSION은 J31~J38에서 불가능해야 한다. 모든 Schedule은 migration 직후 disabled이며 승인된 Capability·Dependency가 없으면 HOLD다.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7.2 개선가설의 품질 계약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216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필드</w:t>
            </w:r>
          </w:p>
        </w:tc>
        <w:tc>
          <w:tcPr>
            <w:tcW w:type="dxa" w:w="820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필수 내용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Problem Statement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어떤 cohort/window/regime에서 어떤 결함이 반복되는가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Evidence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Scorecard·attribution·drift·incident·debt hash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Proposed Change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정책/feature/data/threshold 중 한 변경축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Expected Effect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비용후 효용·calibration·ES/MDD·false-exit·reentry 영향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Falsification Test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어떤 결과가 나오면 가설을 폐기할 것인가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Non-goals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이번 실험에서 바꾸지 않는 정책·데이터·고객범위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Governance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maker != checker, expiry, experiment registry, 모든 시도 기록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8. 데이터 정합성·정규화·역정규화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86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계층</w:t>
            </w:r>
          </w:p>
        </w:tc>
        <w:tc>
          <w:tcPr>
            <w:tcW w:type="dxa" w:w="475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내용</w:t>
            </w:r>
          </w:p>
        </w:tc>
        <w:tc>
          <w:tcPr>
            <w:tcW w:type="dxa" w:w="475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불변조건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L0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Source catalog/license/SLA/schema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승인 없는 Source 사용 금지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L1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Raw payload/hash/event/published/ingested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append-only, overwrite 금지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L2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Canonical PIT price/CA/fundamental/cost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revision·valid time·tradable session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L3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DQ/quarantine/lineage/dataset manifest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격리 데이터 추천 금지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L4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Feature/Forecast/Risk/Evidence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Dataset/Model/Config/Code SHA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L5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Ledger/Decision/Review/Publish/Outcome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append/reversal/correction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L6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화면·리포트 Read Model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Owner/Version/Watermark/Rebuild/Staleness</w:t>
            </w:r>
          </w:p>
        </w:tc>
      </w:tr>
      <w:tr>
        <w:trPr>
          <w:cantSplit/>
        </w:trPr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L7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Backtest/ModelCard/Release artifact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artifact hash·environment manifest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8.1 v13.0 신규 불변 테이블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345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테이블</w:t>
            </w:r>
          </w:p>
        </w:tc>
        <w:tc>
          <w:tcPr>
            <w:tcW w:type="dxa" w:w="345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목적</w:t>
            </w:r>
          </w:p>
        </w:tc>
        <w:tc>
          <w:tcPr>
            <w:tcW w:type="dxa" w:w="345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통제</w:t>
            </w:r>
          </w:p>
        </w:tc>
      </w:tr>
      <w:tr>
        <w:trPr>
          <w:cantSplit/>
        </w:trPr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evaluation.prediction_freeze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결과 관측 전 예측·VersionSet 동결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append-only; content hash unique</w:t>
            </w:r>
          </w:p>
        </w:tc>
      </w:tr>
      <w:tr>
        <w:trPr>
          <w:cantSplit/>
        </w:trPr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evaluation.evaluation_window_maturity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1/5/20/63/126/252 거래세션 성숙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decision+window+dataset unique</w:t>
            </w:r>
          </w:p>
        </w:tc>
      </w:tr>
      <w:tr>
        <w:trPr>
          <w:cantSplit/>
        </w:trPr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governance.model_improvement_hypothesis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증거 기반 개선가설·반증시험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maker-checker·expiry·append-only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8.2 정규화 판단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Ledger·Cash·PositionLot·Fill은 3NF와 unique source key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설정·Fee/Tax/FX는 valid_from/to; current flag 단독 의존 금지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역정규화는 Read Model에만 허용; projection version/watermark/rebuild/stale 표시 필수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기업행사·상폐수익·총수익·단위·통화·거래일 캘린더를 Golden fixture로 고정</w:t>
      </w:r>
    </w:p>
    <w:p>
      <w:pPr>
        <w:pStyle w:val="Heading1"/>
        <w:keepNext/>
      </w:pPr>
      <w:r>
        <w:t>9. Backend·Hangfire·Outbox/Inbox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187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단계</w:t>
            </w:r>
          </w:p>
        </w:tc>
        <w:tc>
          <w:tcPr>
            <w:tcW w:type="dxa" w:w="460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책임</w:t>
            </w:r>
          </w:p>
        </w:tc>
        <w:tc>
          <w:tcPr>
            <w:tcW w:type="dxa" w:w="388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Done 증거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Endpoint</w:t>
            </w:r>
          </w:p>
        </w:tc>
        <w:tc>
          <w:tcPr>
            <w:tcW w:type="dxa" w:w="46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Auth/권한/Header/Validator/ProblemDetails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401/403/409/422/correlation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Application</w:t>
            </w:r>
          </w:p>
        </w:tc>
        <w:tc>
          <w:tcPr>
            <w:tcW w:type="dxa" w:w="46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멱등·transaction·context loading·orchestration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동일 key 중복 side effect 0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Domain Policy</w:t>
            </w:r>
          </w:p>
        </w:tc>
        <w:tc>
          <w:tcPr>
            <w:tcW w:type="dxa" w:w="46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순수 결정·우선순위·상태전이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Golden/boundary/monotonic/invariant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Infrastructure</w:t>
            </w:r>
          </w:p>
        </w:tc>
        <w:tc>
          <w:tcPr>
            <w:tcW w:type="dxa" w:w="46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Dapper SQL·PIT read·Adapter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PostgreSQL integration/contract</w:t>
            </w:r>
          </w:p>
        </w:tc>
      </w:tr>
      <w:tr>
        <w:trPr>
          <w:cantSplit/>
        </w:trPr>
        <w:tc>
          <w:tcPr>
            <w:tcW w:type="dxa" w:w="187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Outbox/Inbox</w:t>
            </w:r>
          </w:p>
        </w:tc>
        <w:tc>
          <w:tcPr>
            <w:tcW w:type="dxa" w:w="46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동일 transaction·lease·dead-letter·replay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crash-before/after publish evidence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9.1 Hangfire 실패 분류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216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분류</w:t>
            </w:r>
          </w:p>
        </w:tc>
        <w:tc>
          <w:tcPr>
            <w:tcW w:type="dxa" w:w="820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처리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Transient/Rate-limit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Polly backoff+jitter; Retry-After·요청예산 준수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Schema/Auth/Permanent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즉시 FAILED; capability HOLD; 사람 승인 전 재시도 금지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Data Quality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QUARANTINED; downstream recommendation HOLD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Business Hold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SUCCEEDED_WITH_HOLD; 오류 재시도 아님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Concurrency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scope+watermark unique/advisory lock; 중복 부작용 0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Replay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새 Dataset/Revision; 과거 Evidence overwrite 금지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Dead Letter</w:t>
            </w:r>
          </w:p>
        </w:tc>
        <w:tc>
          <w:tcPr>
            <w:tcW w:type="dxa" w:w="82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운영 Queue+Runbook+Owner+Evidence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10. 상세 WBS 400건과 Critical Path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AF2F8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WBS 판정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v12.5의 336건을 삭제하지 않고 v13.0 Delta 64건을 추가했다. 총 400건이며 FE Adapter/화면타입 40건, 모델 피드백 16건, Scaffolder·첨부·검증·패키지 8건이다.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  <w:cantSplit/>
        </w:trPr>
        <w:tc>
          <w:tcPr>
            <w:tcW w:type="dxa" w:w="172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Sprint</w:t>
            </w:r>
          </w:p>
        </w:tc>
        <w:tc>
          <w:tcPr>
            <w:tcW w:type="dxa" w:w="20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작업수</w:t>
            </w:r>
          </w:p>
        </w:tc>
        <w:tc>
          <w:tcPr>
            <w:tcW w:type="dxa" w:w="20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P0</w:t>
            </w:r>
          </w:p>
        </w:tc>
        <w:tc>
          <w:tcPr>
            <w:tcW w:type="dxa" w:w="20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PD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S0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46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31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287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S1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19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15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115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S2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21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15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135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S3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26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20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168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S4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28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19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186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S5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23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18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153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S6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17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8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119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S7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26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19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186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S8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51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36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343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S9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17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11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116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S10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17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11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116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S11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45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31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365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S12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14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10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103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S13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24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18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192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S14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14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7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120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S15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9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7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69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MNT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3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</w:t>
            </w:r>
          </w:p>
        </w:tc>
        <w:tc>
          <w:tcPr>
            <w:tcW w:type="dxa" w:w="20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18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10.1 우선순위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115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Gate</w:t>
            </w:r>
          </w:p>
        </w:tc>
        <w:tc>
          <w:tcPr>
            <w:tcW w:type="dxa" w:w="590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먼저 닫을 것</w:t>
            </w:r>
          </w:p>
        </w:tc>
        <w:tc>
          <w:tcPr>
            <w:tcW w:type="dxa" w:w="331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후순위</w:t>
            </w:r>
          </w:p>
        </w:tc>
      </w:tr>
      <w:tr>
        <w:trPr>
          <w:cantSplit/>
        </w:trPr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G0</w:t>
            </w:r>
          </w:p>
        </w:tc>
        <w:tc>
          <w:tcPr>
            <w:tcW w:type="dxa" w:w="590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toolchain/lock/DbUp/Architecture/UI import boundary</w:t>
            </w:r>
          </w:p>
        </w:tc>
        <w:tc>
          <w:tcPr>
            <w:tcW w:type="dxa" w:w="331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화면 기능 확대</w:t>
            </w:r>
          </w:p>
        </w:tc>
      </w:tr>
      <w:tr>
        <w:trPr>
          <w:cantSplit/>
        </w:trPr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G1</w:t>
            </w:r>
          </w:p>
        </w:tc>
        <w:tc>
          <w:tcPr>
            <w:tcW w:type="dxa" w:w="590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Source/License/PIT/Calendar/Total Return/Fee-Tax-FX</w:t>
            </w:r>
          </w:p>
        </w:tc>
        <w:tc>
          <w:tcPr>
            <w:tcW w:type="dxa" w:w="331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상품 추천 고도화</w:t>
            </w:r>
          </w:p>
        </w:tc>
      </w:tr>
      <w:tr>
        <w:trPr>
          <w:cantSplit/>
        </w:trPr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G2</w:t>
            </w:r>
          </w:p>
        </w:tc>
        <w:tc>
          <w:tcPr>
            <w:tcW w:type="dxa" w:w="590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Evidence/Sell/Reentry/Lot-Cycle Golden</w:t>
            </w:r>
          </w:p>
        </w:tc>
        <w:tc>
          <w:tcPr>
            <w:tcW w:type="dxa" w:w="331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대시보드 장식</w:t>
            </w:r>
          </w:p>
        </w:tc>
      </w:tr>
      <w:tr>
        <w:trPr>
          <w:cantSplit/>
        </w:trPr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G3</w:t>
            </w:r>
          </w:p>
        </w:tc>
        <w:tc>
          <w:tcPr>
            <w:tcW w:type="dxa" w:w="590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Recommendation→Review→Publish→Outcome + UI state</w:t>
            </w:r>
          </w:p>
        </w:tc>
        <w:tc>
          <w:tcPr>
            <w:tcW w:type="dxa" w:w="331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KIS 주문연계</w:t>
            </w:r>
          </w:p>
        </w:tc>
      </w:tr>
      <w:tr>
        <w:trPr>
          <w:cantSplit/>
        </w:trPr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G4</w:t>
            </w:r>
          </w:p>
        </w:tc>
        <w:tc>
          <w:tcPr>
            <w:tcW w:type="dxa" w:w="590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252일 Shadow/OOS/PBO/DSR/J31~J37</w:t>
            </w:r>
          </w:p>
        </w:tc>
        <w:tc>
          <w:tcPr>
            <w:tcW w:type="dxa" w:w="331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일임형 논의</w:t>
            </w:r>
          </w:p>
        </w:tc>
      </w:tr>
      <w:tr>
        <w:trPr>
          <w:cantSplit/>
        </w:trPr>
        <w:tc>
          <w:tcPr>
            <w:tcW w:type="dxa" w:w="11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G5~G6</w:t>
            </w:r>
          </w:p>
        </w:tc>
        <w:tc>
          <w:tcPr>
            <w:tcW w:type="dxa" w:w="590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OIDC/PII/SLO/DR/Capacity/Release Evidence</w:t>
            </w:r>
          </w:p>
        </w:tc>
        <w:tc>
          <w:tcPr>
            <w:tcW w:type="dxa" w:w="331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자동화 확대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11. QA·보안·바이브코딩·홀루시네이션 통제</w:t>
      </w:r>
    </w:p>
    <w:p>
      <w:pPr>
        <w:pStyle w:val="Heading2"/>
        <w:keepNext/>
      </w:pPr>
      <w:r>
        <w:t>11.1 Release 차단 Matrix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172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대상</w:t>
            </w:r>
          </w:p>
        </w:tc>
        <w:tc>
          <w:tcPr>
            <w:tcW w:type="dxa" w:w="518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필수 테스트</w:t>
            </w:r>
          </w:p>
        </w:tc>
        <w:tc>
          <w:tcPr>
            <w:tcW w:type="dxa" w:w="345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차단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CRUD/Form</w:t>
            </w:r>
          </w:p>
        </w:tc>
        <w:tc>
          <w:tcPr>
            <w:tcW w:type="dxa" w:w="51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schema/state/API/Playwright/a11y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409·422·duplicate submit·export auth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Review</w:t>
            </w:r>
          </w:p>
        </w:tc>
        <w:tc>
          <w:tcPr>
            <w:tcW w:type="dxa" w:w="51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policy/auth/maker-checker E2E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self approval·expiry·warning ack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Algorithm</w:t>
            </w:r>
          </w:p>
        </w:tc>
        <w:tc>
          <w:tcPr>
            <w:tcW w:type="dxa" w:w="51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decision table/property/boundary/Golden/OOS/cost2x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lookahead 0·same input same result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Job</w:t>
            </w:r>
          </w:p>
        </w:tc>
        <w:tc>
          <w:tcPr>
            <w:tcW w:type="dxa" w:w="51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unit/PostgreSQL/fault/retry/replay/concurrency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duplicate 0·resume·watermark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Data</w:t>
            </w:r>
          </w:p>
        </w:tc>
        <w:tc>
          <w:tcPr>
            <w:tcW w:type="dxa" w:w="51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PIT/DQ/CA/delisting/TR/FX/fee/lineage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replay hash 100%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FE Adapter</w:t>
            </w:r>
          </w:p>
        </w:tc>
        <w:tc>
          <w:tcPr>
            <w:tcW w:type="dxa" w:w="51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contract/a11y/visual/vendor swap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Feature 변경 0·상태 의미 diff 0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Model Loop</w:t>
            </w:r>
          </w:p>
        </w:tc>
        <w:tc>
          <w:tcPr>
            <w:tcW w:type="dxa" w:w="518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freeze/maturity/attribution/hypothesis/segregation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사후정보·자동승격·선택적 보고 0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11.2 AI 작업 분류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216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분류</w:t>
            </w:r>
          </w:p>
        </w:tc>
        <w:tc>
          <w:tcPr>
            <w:tcW w:type="dxa" w:w="432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정의</w:t>
            </w:r>
          </w:p>
        </w:tc>
        <w:tc>
          <w:tcPr>
            <w:tcW w:type="dxa" w:w="388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처리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SOURCE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첨부·승인 계약 직접 근거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출처 ID 기록 후 구현 가능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ASSUMPTION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착수 편의 가정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Owner·만료·영향·승인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UNKNOWN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현재 자료로 판단 불가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코드 기본값 금지</w:t>
            </w:r>
          </w:p>
        </w:tc>
      </w:tr>
      <w:tr>
        <w:trPr>
          <w:cantSplit/>
        </w:trPr>
        <w:tc>
          <w:tcPr>
            <w:tcW w:type="dxa" w:w="216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DECISION_REQUIRED</w:t>
            </w:r>
          </w:p>
        </w:tc>
        <w:tc>
          <w:tcPr>
            <w:tcW w:type="dxa" w:w="432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코딩/승격 전 결정 필요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Gate 차단</w:t>
            </w:r>
          </w:p>
        </w:tc>
      </w:tr>
    </w:tbl>
    <w:p>
      <w:pPr>
        <w:spacing w:after="0"/>
      </w:pP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새 library/pattern/table/threshold/index는 ADR/Decision 없이 도입 금지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실행하지 않은 build/test/migration/Shadow/PBO/DSR을 PASS로 기록 금지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리팩터링과 정책 변경은 별도 PR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AI 생성 migration은 DbUp 4시나리오와 DBA review 전 병합 금지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실고객 계좌·token·secret·PII를 prompt/fixture/log/trace에 포함 금지</w:t>
      </w:r>
    </w:p>
    <w:p>
      <w:pPr>
        <w:pStyle w:val="Heading1"/>
        <w:keepNext/>
      </w:pPr>
      <w:r>
        <w:t>12. 기술부채·의사결정·장기 운영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FFF2CC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기술부채 현황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총 80건: P0 36, P1 41, P2 3; OPEN 57, IN_PROGRESS 11, MITIGATED 9. P0는 해당 Gate 전에 폐쇄하거나 승인된 완화통제를 가져야 한다.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rPr>
          <w:tblHeader w:val="true"/>
          <w:cantSplit/>
        </w:trPr>
        <w:tc>
          <w:tcPr>
            <w:tcW w:type="dxa" w:w="100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ID</w:t>
            </w:r>
          </w:p>
        </w:tc>
        <w:tc>
          <w:tcPr>
            <w:tcW w:type="dxa" w:w="388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부채</w:t>
            </w:r>
          </w:p>
        </w:tc>
        <w:tc>
          <w:tcPr>
            <w:tcW w:type="dxa" w:w="4752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상환</w:t>
            </w:r>
          </w:p>
        </w:tc>
        <w:tc>
          <w:tcPr>
            <w:tcW w:type="dxa" w:w="864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Gate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TD-001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도구체인 실빌드 미검증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승인 .NET 10 runner에서 restore/build/test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G0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TD-002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pnpm-lock.yaml 부재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승인 네트워크에서 pnpm install 후 lock review/commit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G0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TD-003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PostgreSQL migration rehearsal 미실행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PostgreSQL 승인 버전 4시나리오 자동화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G0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TD-004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원시 연구 데이터 권리·checksum·환경 lock 미완전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Source catalog/license/raw checksum/container digest 확보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G1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TD-005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KR 검증 종료 2021-04-16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2026 현재까지 PIT 총수익·상폐·기업행사 보충 후 frozen OOS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G4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TD-007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총수익·상폐수익·컨센서스 공급계약 미확정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공식/상용 source 계약·SLA·재배포 권리 승인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G1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TD-008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Fee/Tax/FX PIT 표 미확정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valid_from/to 계좌·venue·상품·side·band schedule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G1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TD-009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Outbox/Inbox crash/replay 실증 미완료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lease/dead-letter/replay chaos test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G3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TD-069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Feature의 UI Vendor 직접 import 가능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import boundary architecture rule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G0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TD-070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표준 화면 상태 Matrix의 화면별 편차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StandardStatePanel+T01~T10 tests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MVP-B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TD-074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Prediction freeze runtime 미구현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J31+append-only freeze integration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G3</w:t>
            </w:r>
          </w:p>
        </w:tc>
      </w:tr>
      <w:tr>
        <w:trPr>
          <w:cantSplit/>
        </w:trPr>
        <w:tc>
          <w:tcPr>
            <w:tcW w:type="dxa" w:w="100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TD-075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평가창 성숙 calendar 미실증</w:t>
            </w:r>
          </w:p>
        </w:tc>
        <w:tc>
          <w:tcPr>
            <w:tcW w:type="dxa" w:w="4752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J32 market-calendar Golden</w:t>
            </w:r>
          </w:p>
        </w:tc>
        <w:tc>
          <w:tcPr>
            <w:tcW w:type="dxa" w:w="864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5"/>
              </w:rPr>
              <w:t>G3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12.1 운영 리듬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144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주기</w:t>
            </w:r>
          </w:p>
        </w:tc>
        <w:tc>
          <w:tcPr>
            <w:tcW w:type="dxa" w:w="892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운영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매일</w:t>
            </w:r>
          </w:p>
        </w:tc>
        <w:tc>
          <w:tcPr>
            <w:tcW w:type="dxa" w:w="89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DQ·Job·Recommendation·Outcome·Prediction Freeze·Maturity·Reconciliation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매주</w:t>
            </w:r>
          </w:p>
        </w:tc>
        <w:tc>
          <w:tcPr>
            <w:tcW w:type="dxa" w:w="89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Sell/Reentry attribution·Calibration/Regime·Source/Projection freshness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매월</w:t>
            </w:r>
          </w:p>
        </w:tc>
        <w:tc>
          <w:tcPr>
            <w:tcW w:type="dxa" w:w="89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개선가설·Challenger 계획·Debt review·Capacity trend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분기</w:t>
            </w:r>
          </w:p>
        </w:tc>
        <w:tc>
          <w:tcPr>
            <w:tcW w:type="dxa" w:w="89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PBO/DSR·독립검증·Rollback drill·Architecture review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반기</w:t>
            </w:r>
          </w:p>
        </w:tc>
        <w:tc>
          <w:tcPr>
            <w:tcW w:type="dxa" w:w="89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Source/License·UI Adapter/Vendor·Data contract review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연 1회</w:t>
            </w:r>
          </w:p>
        </w:tc>
        <w:tc>
          <w:tcPr>
            <w:tcW w:type="dxa" w:w="89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DR·보안·규제·보존정책·일임형 타당성 재검토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13. 20영업일·90일·36개월 실행안</w:t>
      </w:r>
    </w:p>
    <w:p>
      <w:pPr>
        <w:pStyle w:val="Heading2"/>
        <w:keepNext/>
      </w:pPr>
      <w:r>
        <w:t>13.1 20영업일 재착수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144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기간</w:t>
            </w:r>
          </w:p>
        </w:tc>
        <w:tc>
          <w:tcPr>
            <w:tcW w:type="dxa" w:w="561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핵심</w:t>
            </w:r>
          </w:p>
        </w:tc>
        <w:tc>
          <w:tcPr>
            <w:tcW w:type="dxa" w:w="3456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완료증거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D1~D3</w:t>
            </w:r>
          </w:p>
        </w:tc>
        <w:tc>
          <w:tcPr>
            <w:tcW w:type="dxa" w:w="56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기준선/Coverage/Decision/자동화 OFF/UI import boundary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Steering 승인·ID 중복 0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D4~D6</w:t>
            </w:r>
          </w:p>
        </w:tc>
        <w:tc>
          <w:tcPr>
            <w:tcW w:type="dxa" w:w="56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.NET/node/pnpm/lock/secret/Gitea + Adapter smoke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reproducible bootstrap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D7~D10</w:t>
            </w:r>
          </w:p>
        </w:tc>
        <w:tc>
          <w:tcPr>
            <w:tcW w:type="dxa" w:w="56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DbUp 4시나리오/Auth/Outbox/Architecture/Scaffolder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G0 통과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D11~D14</w:t>
            </w:r>
          </w:p>
        </w:tc>
        <w:tc>
          <w:tcPr>
            <w:tcW w:type="dxa" w:w="56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SecurityMaster/MarketData/CA/PIT/DQ/Calendar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replay hash·lookahead 0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D15~D17</w:t>
            </w:r>
          </w:p>
        </w:tc>
        <w:tc>
          <w:tcPr>
            <w:tcW w:type="dxa" w:w="56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Evidence/Sell/Reentry/Prediction Freeze Golden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G2-A/G3 기반</w:t>
            </w:r>
          </w:p>
        </w:tc>
      </w:tr>
      <w:tr>
        <w:trPr>
          <w:cantSplit/>
        </w:trPr>
        <w:tc>
          <w:tcPr>
            <w:tcW w:type="dxa" w:w="14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D18~D20</w:t>
            </w:r>
          </w:p>
        </w:tc>
        <w:tc>
          <w:tcPr>
            <w:tcW w:type="dxa" w:w="561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Review/Publish/Outcome + T02/T05/T08 E2E</w:t>
            </w:r>
          </w:p>
        </w:tc>
        <w:tc>
          <w:tcPr>
            <w:tcW w:type="dxa" w:w="3456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첫 End-to-End Slice Done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13.2 90일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1~30일: Toolchain/Data G0/G1, VS-00/02/03/04/06, UI Adapter/T01/T03/T08 기반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31~60일: Ledger/Evidence/Sell/Reentry/Risk, Prediction Freeze/Maturity</w:t>
      </w:r>
    </w:p>
    <w:p>
      <w:pPr>
        <w:pStyle w:val="ListBullet"/>
        <w:spacing w:after="40"/>
      </w:pPr>
      <w:r>
        <w:rPr>
          <w:rFonts w:ascii="Noto Sans CJK KR" w:hAnsi="Noto Sans CJK KR" w:eastAsia="Noto Sans CJK KR"/>
          <w:sz w:val="19"/>
        </w:rPr>
        <w:t>61~90일: Recommendation/Review/Publish/Outcome, T02/T05, Shadow 시작</w:t>
      </w:r>
    </w:p>
    <w:p>
      <w:pPr>
        <w:pStyle w:val="Heading2"/>
        <w:keepNext/>
      </w:pPr>
      <w:r>
        <w:t>13.3 36개월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172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기간</w:t>
            </w:r>
          </w:p>
        </w:tc>
        <w:tc>
          <w:tcPr>
            <w:tcW w:type="dxa" w:w="864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목표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M1~3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MVP skeleton, 데이터·매도·재진입·승인·평가 E2E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M4~9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Shadow, DQ/Outcome/false-exit/reentry calibration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M10~18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복수 국면, Challenger, PBO/DSR, 비용·세금·FX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M19~24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제한 Pilot 준비, SLO/DR/보안/민원·대사</w:t>
            </w:r>
          </w:p>
        </w:tc>
      </w:tr>
      <w:tr>
        <w:trPr>
          <w:cantSplit/>
        </w:trPr>
        <w:tc>
          <w:tcPr>
            <w:tcW w:type="dxa" w:w="172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M25~36</w:t>
            </w:r>
          </w:p>
        </w:tc>
        <w:tc>
          <w:tcPr>
            <w:tcW w:type="dxa" w:w="864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독립검증과 운영성과 기반 일임형 타당성 별도 검토</w:t>
            </w:r>
          </w:p>
        </w:tc>
      </w:tr>
    </w:tbl>
    <w:p>
      <w:pPr>
        <w:spacing w:after="0"/>
      </w:pPr>
    </w:p>
    <w:p>
      <w:pPr>
        <w:pStyle w:val="Heading1"/>
        <w:keepNext/>
      </w:pPr>
      <w:r>
        <w:t>14. 패키지 산출물과 검증 한계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12"/>
        <w:gridCol w:w="5112"/>
      </w:tblGrid>
      <w:tr>
        <w:trPr>
          <w:tblHeader w:val="true"/>
          <w:cantSplit/>
        </w:trPr>
        <w:tc>
          <w:tcPr>
            <w:tcW w:type="dxa" w:w="316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산출물</w:t>
            </w:r>
          </w:p>
        </w:tc>
        <w:tc>
          <w:tcPr>
            <w:tcW w:type="dxa" w:w="720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경로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v13.0 통합 제안서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docs/v13_0/K-ArtSell_Aegis_v13_0_표준UI_지속모델운영_통합고도화_제안서.docx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WBS 400건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docs/v13_0/08_DETAILED_WBS_MASTER.csv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FE Component Catalogue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docs/v13_0/FE_COMPONENT_CATALOGUE.csv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Job Catalogue J10~J38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docs/v13_0/JOB_CATALOGUE.csv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기술부채 80건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docs/v13_0/TECH_DEBT_REGISTER.csv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UI Adapter/Layouts/Screen Types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frontend/src/shared/ui/*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Vertical Slice Template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templates/vertical-slice, tools/scaffold_vertical_slice.py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Model Loop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contracts/schedules/model-operations.v2.json, db/migrations/0018_v13_model_feedback_loop.sql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현재 첨부 전체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attachments/current_request_20260802_v13</w:t>
            </w:r>
          </w:p>
        </w:tc>
      </w:tr>
      <w:tr>
        <w:trPr>
          <w:cantSplit/>
        </w:trPr>
        <w:tc>
          <w:tcPr>
            <w:tcW w:type="dxa" w:w="316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무결성</w:t>
            </w:r>
          </w:p>
        </w:tc>
        <w:tc>
          <w:tcPr>
            <w:tcW w:type="dxa" w:w="72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PACKAGE_MANIFEST.json, SHA256SUMS.txt</w:t>
            </w:r>
          </w:p>
        </w:tc>
      </w:tr>
    </w:tbl>
    <w:p>
      <w:pPr>
        <w:spacing w:after="0"/>
      </w:pPr>
    </w:p>
    <w:p>
      <w:pPr>
        <w:pStyle w:val="Heading2"/>
        <w:keepNext/>
      </w:pPr>
      <w:r>
        <w:t>14.1 검증 상태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rPr>
          <w:tblHeader w:val="true"/>
          <w:cantSplit/>
        </w:trPr>
        <w:tc>
          <w:tcPr>
            <w:tcW w:type="dxa" w:w="288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검증</w:t>
            </w:r>
          </w:p>
        </w:tc>
        <w:tc>
          <w:tcPr>
            <w:tcW w:type="dxa" w:w="3600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상태</w:t>
            </w:r>
          </w:p>
        </w:tc>
        <w:tc>
          <w:tcPr>
            <w:tcW w:type="dxa" w:w="3888"/>
            <w:vAlign w:val="center"/>
            <w:shd w:fill="173F67"/>
            <w:tcMar>
              <w:top w:w="70" w:type="dxa"/>
              <w:start w:w="80" w:type="dxa"/>
              <w:bottom w:w="70" w:type="dxa"/>
              <w:end w:w="8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FFFFFF"/>
                <w:sz w:val="16"/>
              </w:rPr>
              <w:t>다음 조치</w:t>
            </w:r>
          </w:p>
        </w:tc>
      </w:tr>
      <w:tr>
        <w:trPr>
          <w:cantSplit/>
        </w:trPr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v13 정적 검증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PASS / WARN 2 / FAIL 0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CI 상시화</w:t>
            </w:r>
          </w:p>
        </w:tc>
      </w:tr>
      <w:tr>
        <w:trPr>
          <w:cantSplit/>
        </w:trPr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DOCX render/육안 QA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수행 후 QA 파일 기록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배포 전 재검증</w:t>
            </w:r>
          </w:p>
        </w:tc>
      </w:tr>
      <w:tr>
        <w:trPr>
          <w:cantSplit/>
        </w:trPr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.NET restore/build/test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미실행: SDK 없음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승인 .NET 10 runner</w:t>
            </w:r>
          </w:p>
        </w:tc>
      </w:tr>
      <w:tr>
        <w:trPr>
          <w:cantSplit/>
        </w:trPr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pnpm frozen/typecheck/test/build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미실행: lock/dependency 없음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lock 생성·review·CI</w:t>
            </w:r>
          </w:p>
        </w:tc>
      </w:tr>
      <w:tr>
        <w:trPr>
          <w:cantSplit/>
        </w:trPr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PostgreSQL migration rehearsal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미실행: client/server 없음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FFFFF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fresh/upgrade/re-run/failure</w:t>
            </w:r>
          </w:p>
        </w:tc>
      </w:tr>
      <w:tr>
        <w:trPr>
          <w:cantSplit/>
        </w:trPr>
        <w:tc>
          <w:tcPr>
            <w:tcW w:type="dxa" w:w="288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252일 Shadow/PBO/DSR</w:t>
            </w:r>
          </w:p>
        </w:tc>
        <w:tc>
          <w:tcPr>
            <w:tcW w:type="dxa" w:w="3600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미충족</w:t>
            </w:r>
          </w:p>
        </w:tc>
        <w:tc>
          <w:tcPr>
            <w:tcW w:type="dxa" w:w="3888"/>
            <w:vAlign w:val="center"/>
            <w:tcMar>
              <w:top w:w="70" w:type="dxa"/>
              <w:start w:w="80" w:type="dxa"/>
              <w:bottom w:w="70" w:type="dxa"/>
              <w:end w:w="80" w:type="dxa"/>
            </w:tcMar>
            <w:shd w:fill="F3F4F6"/>
          </w:tcPr>
          <w:p>
            <w:r/>
            <w:r>
              <w:rPr>
                <w:rFonts w:ascii="Noto Sans CJK KR" w:hAnsi="Noto Sans CJK KR" w:eastAsia="Noto Sans CJK KR"/>
                <w:b w:val="0"/>
                <w:color w:val="17202A"/>
                <w:sz w:val="16"/>
              </w:rPr>
              <w:t>복수 국면 누적 후 G4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224"/>
      </w:tblGrid>
      <w:tr>
        <w:tc>
          <w:tcPr>
            <w:tcW w:type="dxa" w:w="10224"/>
            <w:shd w:fill="E7F2E2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/>
            <w:r>
              <w:rPr>
                <w:rFonts w:ascii="Noto Sans CJK KR" w:hAnsi="Noto Sans CJK KR" w:eastAsia="Noto Sans CJK KR"/>
                <w:b/>
                <w:color w:val="173F67"/>
                <w:sz w:val="22"/>
              </w:rPr>
              <w:t>최종 Go 정의</w:t>
            </w:r>
          </w:p>
          <w:p>
            <w:r>
              <w:rPr>
                <w:rFonts w:ascii="Noto Sans CJK KR" w:hAnsi="Noto Sans CJK KR" w:eastAsia="Noto Sans CJK KR"/>
                <w:color w:val="17202A"/>
                <w:sz w:val="19"/>
              </w:rPr>
              <w:t>코드가 존재하는 상태가 아니라 Source→Requirement→Policy/Data→API/DB/Job/UI→Test→PR→Release Evidence가 연결되고 운영·준법 Gate가 통과된 상태다. 그 전까지 알고리즘은 연구후보이며 자동주문·KIS 제출·자동 모델승격은 OFF다.</w:t>
            </w:r>
          </w:p>
        </w:tc>
      </w:tr>
    </w:tbl>
    <w:p>
      <w:pPr>
        <w:spacing w:after="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Noto Sans CJK KR" w:hAnsi="Noto Sans CJK KR" w:eastAsia="Noto Sans CJK KR"/>
        <w:color w:val="5F6B76"/>
        <w:sz w:val="15"/>
      </w:rPr>
      <w:t>RESEARCH_CANDIDATE_NOT_PRODUCTION · 투자자문형 우선 · 자동주문/KIS 제출 OFF · 자동 모델승격 OFF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Noto Sans CJK KR" w:hAnsi="Noto Sans CJK KR" w:eastAsia="Noto Sans CJK KR"/>
        <w:color w:val="5F6B76"/>
        <w:sz w:val="16"/>
      </w:rPr>
      <w:t>K-ArtSell Aegis | v13.0 표준화·지속모델운영 통합 고도화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69" w:lineRule="auto"/>
    </w:pPr>
    <w:rPr>
      <w:rFonts w:ascii="Noto Sans CJK KR" w:hAnsi="Noto Sans CJK KR" w:eastAsia="Noto Sans CJK KR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60" w:after="140"/>
      <w:outlineLvl w:val="0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173F67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80"/>
      <w:outlineLvl w:val="1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23679B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Noto Sans CJK KR" w:hAnsi="Noto Sans CJK KR" w:eastAsia="Noto Sans CJK KR"/>
      <w:b/>
      <w:bCs/>
      <w:color w:val="17202A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Noto Sans CJK KR" w:hAnsi="Noto Sans CJK KR" w:eastAsia="Noto Sans CJK KR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Noto Sans CJK KR" w:hAnsi="Noto Sans CJK KR" w:eastAsia="Noto Sans CJK KR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rFonts w:ascii="Noto Sans CJK KR" w:hAnsi="Noto Sans CJK KR" w:eastAsia="Noto Sans CJK KR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rFonts w:ascii="Noto Sans CJK KR" w:hAnsi="Noto Sans CJK KR" w:eastAsia="Noto Sans CJK KR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K-ArtSell Aegis v13.0 표준 UI·지속 모델운영 통합 고도화 제안서</dc:title>
  <dc:subject>K-ArtSell Aegis 실행보증 Delta</dc:subject>
  <dc:creator>K-ArtSell Aegis Project</dc:creator>
  <cp:keywords>K-ArtSell, Aegis, .NET 10, Vue 3, Quant, PIT, Model Operations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