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400"/>
        <w:jc w:val="center"/>
      </w:pPr>
      <w:r>
        <w:rPr>
          <w:rFonts w:ascii="Noto Sans CJK KR" w:hAnsi="Noto Sans CJK KR" w:eastAsia="Noto Sans CJK KR"/>
          <w:b/>
          <w:color w:val="17365D"/>
          <w:sz w:val="56"/>
        </w:rPr>
        <w:t>K-ArtSell Aegis</w:t>
      </w:r>
    </w:p>
    <w:p>
      <w:pPr>
        <w:spacing w:after="160"/>
        <w:jc w:val="center"/>
      </w:pPr>
      <w:r>
        <w:rPr>
          <w:rFonts w:ascii="Noto Sans CJK KR" w:hAnsi="Noto Sans CJK KR" w:eastAsia="Noto Sans CJK KR"/>
          <w:b/>
          <w:color w:val="1F4E78"/>
          <w:sz w:val="42"/>
        </w:rPr>
        <w:t>실행보증 누적 통합 고도화 제안서 v12.5</w:t>
      </w:r>
    </w:p>
    <w:p>
      <w:pPr>
        <w:jc w:val="center"/>
      </w:pPr>
      <w:r>
        <w:rPr>
          <w:rFonts w:ascii="Noto Sans CJK KR" w:hAnsi="Noto Sans CJK KR" w:eastAsia="Noto Sans CJK KR"/>
          <w:b w:val="0"/>
          <w:color w:val="444444"/>
          <w:sz w:val="22"/>
        </w:rPr>
        <w:t>알고리즘 · 데이터 정합성 · BE/FE · 상세 WBS · .NET 10 템플릿 · 지속 모델운영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5083"/>
            <w:tcMar>
              <w:top w:w="130" w:type="dxa"/>
              <w:start w:w="130" w:type="dxa"/>
              <w:bottom w:w="130" w:type="dxa"/>
              <w:end w:w="130" w:type="dxa"/>
            </w:tcMar>
            <w:shd w:fill="D9EAF7"/>
          </w:tcPr>
          <w:p>
            <w:r>
              <w:rPr>
                <w:rFonts w:ascii="Noto Sans CJK KR" w:hAnsi="Noto Sans CJK KR" w:eastAsia="Noto Sans CJK KR"/>
                <w:b/>
                <w:color w:val="17365D"/>
                <w:sz w:val="18"/>
              </w:rPr>
              <w:t>기준일</w:t>
            </w:r>
          </w:p>
        </w:tc>
        <w:tc>
          <w:tcPr>
            <w:tcW w:type="dxa" w:w="5083"/>
            <w:tcMar>
              <w:top w:w="130" w:type="dxa"/>
              <w:start w:w="130" w:type="dxa"/>
              <w:bottom w:w="130" w:type="dxa"/>
              <w:end w:w="130" w:type="dxa"/>
            </w:tcMar>
            <w:shd w:fill="FFFFFF"/>
          </w:tcPr>
          <w:p>
            <w:r>
              <w:rPr>
                <w:rFonts w:ascii="Noto Sans CJK KR" w:hAnsi="Noto Sans CJK KR" w:eastAsia="Noto Sans CJK KR"/>
                <w:b w:val="0"/>
                <w:color w:val="1F1F1F"/>
                <w:sz w:val="18"/>
              </w:rPr>
              <w:t>2026-08-02</w:t>
            </w:r>
          </w:p>
        </w:tc>
      </w:tr>
      <w:tr>
        <w:tc>
          <w:tcPr>
            <w:tcW w:type="dxa" w:w="5083"/>
            <w:tcMar>
              <w:top w:w="130" w:type="dxa"/>
              <w:start w:w="130" w:type="dxa"/>
              <w:bottom w:w="130" w:type="dxa"/>
              <w:end w:w="130" w:type="dxa"/>
            </w:tcMar>
            <w:shd w:fill="D9EAF7"/>
          </w:tcPr>
          <w:p>
            <w:r>
              <w:rPr>
                <w:rFonts w:ascii="Noto Sans CJK KR" w:hAnsi="Noto Sans CJK KR" w:eastAsia="Noto Sans CJK KR"/>
                <w:b/>
                <w:color w:val="17365D"/>
                <w:sz w:val="18"/>
              </w:rPr>
              <w:t>문서 상태</w:t>
            </w:r>
          </w:p>
        </w:tc>
        <w:tc>
          <w:tcPr>
            <w:tcW w:type="dxa" w:w="5083"/>
            <w:tcMar>
              <w:top w:w="130" w:type="dxa"/>
              <w:start w:w="130" w:type="dxa"/>
              <w:bottom w:w="130" w:type="dxa"/>
              <w:end w:w="130" w:type="dxa"/>
            </w:tcMar>
            <w:shd w:fill="FFFFFF"/>
          </w:tcPr>
          <w:p>
            <w:r>
              <w:rPr>
                <w:rFonts w:ascii="Noto Sans CJK KR" w:hAnsi="Noto Sans CJK KR" w:eastAsia="Noto Sans CJK KR"/>
                <w:b w:val="0"/>
                <w:color w:val="1F1F1F"/>
                <w:sz w:val="18"/>
              </w:rPr>
              <w:t>IMPLEMENTATION_TEMPLATE / STATIC_VALIDATED / RUNTIME_EVIDENCE_REQUIRED</w:t>
            </w:r>
          </w:p>
        </w:tc>
      </w:tr>
      <w:tr>
        <w:tc>
          <w:tcPr>
            <w:tcW w:type="dxa" w:w="5083"/>
            <w:tcMar>
              <w:top w:w="130" w:type="dxa"/>
              <w:start w:w="130" w:type="dxa"/>
              <w:bottom w:w="130" w:type="dxa"/>
              <w:end w:w="130" w:type="dxa"/>
            </w:tcMar>
            <w:shd w:fill="D9EAF7"/>
          </w:tcPr>
          <w:p>
            <w:r>
              <w:rPr>
                <w:rFonts w:ascii="Noto Sans CJK KR" w:hAnsi="Noto Sans CJK KR" w:eastAsia="Noto Sans CJK KR"/>
                <w:b/>
                <w:color w:val="17365D"/>
                <w:sz w:val="18"/>
              </w:rPr>
              <w:t>운영 경계</w:t>
            </w:r>
          </w:p>
        </w:tc>
        <w:tc>
          <w:tcPr>
            <w:tcW w:type="dxa" w:w="5083"/>
            <w:tcMar>
              <w:top w:w="130" w:type="dxa"/>
              <w:start w:w="130" w:type="dxa"/>
              <w:bottom w:w="130" w:type="dxa"/>
              <w:end w:w="130" w:type="dxa"/>
            </w:tcMar>
            <w:shd w:fill="FFFFFF"/>
          </w:tcPr>
          <w:p>
            <w:r>
              <w:rPr>
                <w:rFonts w:ascii="Noto Sans CJK KR" w:hAnsi="Noto Sans CJK KR" w:eastAsia="Noto Sans CJK KR"/>
                <w:b w:val="0"/>
                <w:color w:val="1F1F1F"/>
                <w:sz w:val="18"/>
              </w:rPr>
              <w:t>투자자문형 우선 · 자동주문/KIS 제출 OFF · 자동 모델승격 OFF</w:t>
            </w:r>
          </w:p>
        </w:tc>
      </w:tr>
      <w:tr>
        <w:tc>
          <w:tcPr>
            <w:tcW w:type="dxa" w:w="5083"/>
            <w:tcMar>
              <w:top w:w="130" w:type="dxa"/>
              <w:start w:w="130" w:type="dxa"/>
              <w:bottom w:w="130" w:type="dxa"/>
              <w:end w:w="130" w:type="dxa"/>
            </w:tcMar>
            <w:shd w:fill="D9EAF7"/>
          </w:tcPr>
          <w:p>
            <w:r>
              <w:rPr>
                <w:rFonts w:ascii="Noto Sans CJK KR" w:hAnsi="Noto Sans CJK KR" w:eastAsia="Noto Sans CJK KR"/>
                <w:b/>
                <w:color w:val="17365D"/>
                <w:sz w:val="18"/>
              </w:rPr>
              <w:t>기준선</w:t>
            </w:r>
          </w:p>
        </w:tc>
        <w:tc>
          <w:tcPr>
            <w:tcW w:type="dxa" w:w="5083"/>
            <w:tcMar>
              <w:top w:w="130" w:type="dxa"/>
              <w:start w:w="130" w:type="dxa"/>
              <w:bottom w:w="130" w:type="dxa"/>
              <w:end w:w="130" w:type="dxa"/>
            </w:tcMar>
            <w:shd w:fill="FFFFFF"/>
          </w:tcPr>
          <w:p>
            <w:r>
              <w:rPr>
                <w:rFonts w:ascii="Noto Sans CJK KR" w:hAnsi="Noto Sans CJK KR" w:eastAsia="Noto Sans CJK KR"/>
                <w:b w:val="0"/>
                <w:color w:val="1F1F1F"/>
                <w:sz w:val="18"/>
              </w:rPr>
              <w:t>v10.0 + v12.1 + v12.4 cumulative baseline</w:t>
            </w:r>
          </w:p>
        </w:tc>
      </w:tr>
      <w:tr>
        <w:tc>
          <w:tcPr>
            <w:tcW w:type="dxa" w:w="5083"/>
            <w:tcMar>
              <w:top w:w="130" w:type="dxa"/>
              <w:start w:w="130" w:type="dxa"/>
              <w:bottom w:w="130" w:type="dxa"/>
              <w:end w:w="130" w:type="dxa"/>
            </w:tcMar>
            <w:shd w:fill="D9EAF7"/>
          </w:tcPr>
          <w:p>
            <w:r>
              <w:rPr>
                <w:rFonts w:ascii="Noto Sans CJK KR" w:hAnsi="Noto Sans CJK KR" w:eastAsia="Noto Sans CJK KR"/>
                <w:b/>
                <w:color w:val="17365D"/>
                <w:sz w:val="18"/>
              </w:rPr>
              <w:t>현재 결론</w:t>
            </w:r>
          </w:p>
        </w:tc>
        <w:tc>
          <w:tcPr>
            <w:tcW w:type="dxa" w:w="5083"/>
            <w:tcMar>
              <w:top w:w="130" w:type="dxa"/>
              <w:start w:w="130" w:type="dxa"/>
              <w:bottom w:w="130" w:type="dxa"/>
              <w:end w:w="130" w:type="dxa"/>
            </w:tcMar>
            <w:shd w:fill="FFFFFF"/>
          </w:tcPr>
          <w:p>
            <w:r>
              <w:rPr>
                <w:rFonts w:ascii="Noto Sans CJK KR" w:hAnsi="Noto Sans CJK KR" w:eastAsia="Noto Sans CJK KR"/>
                <w:b w:val="0"/>
                <w:color w:val="1F1F1F"/>
                <w:sz w:val="18"/>
              </w:rPr>
              <w:t>G0 이전. 생산·Pilot·성과홍보 NO-GO</w:t>
            </w:r>
          </w:p>
        </w:tc>
      </w:tr>
    </w:tbl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FFF2CC"/>
            <w:tcMar>
              <w:top w:w="140" w:type="dxa"/>
              <w:start w:w="160" w:type="dxa"/>
              <w:bottom w:w="140" w:type="dxa"/>
              <w:end w:w="160" w:type="dxa"/>
            </w:tcMar>
          </w:tcPr>
          <w:p>
            <w:pPr>
              <w:spacing w:after="60"/>
            </w:pPr>
            <w:r>
              <w:rPr>
                <w:rFonts w:ascii="Noto Sans CJK KR" w:hAnsi="Noto Sans CJK KR" w:eastAsia="Noto Sans CJK KR"/>
                <w:b/>
                <w:color w:val="17365D"/>
                <w:sz w:val="21"/>
              </w:rPr>
              <w:t>핵심 메시지</w:t>
            </w:r>
          </w:p>
          <w:p>
            <w:pPr>
              <w:spacing w:after="0" w:line="288" w:lineRule="auto"/>
            </w:pPr>
            <w:r>
              <w:rPr>
                <w:rFonts w:ascii="Noto Sans CJK KR" w:hAnsi="Noto Sans CJK KR" w:eastAsia="Noto Sans CJK KR"/>
                <w:sz w:val="18"/>
              </w:rPr>
              <w:t>문서와 코드가 많아진 것은 생산준비 증거가 아니다. Source/License→PIT/DQ→Evidence→Decision→Review/Publish→Outcome→Reconciliation/DR의 실제 실행 증거가 Gate를 통과해야 한다.</w:t>
            </w:r>
          </w:p>
        </w:tc>
      </w:tr>
    </w:tbl>
    <w:p>
      <w:pPr>
        <w:spacing w:after="20"/>
      </w:pPr>
    </w:p>
    <w:p>
      <w:pPr>
        <w:spacing w:before="80" w:after="60"/>
      </w:pPr>
      <w:r>
        <w:rPr>
          <w:rFonts w:ascii="Noto Sans CJK KR" w:hAnsi="Noto Sans CJK KR" w:eastAsia="Noto Sans CJK KR"/>
          <w:b/>
          <w:color w:val="1F4E78"/>
          <w:sz w:val="17"/>
        </w:rPr>
        <w:t xml:space="preserve">근거/구분: </w:t>
      </w:r>
      <w:r>
        <w:rPr>
          <w:rFonts w:ascii="Noto Sans CJK KR" w:hAnsi="Noto Sans CJK KR" w:eastAsia="Noto Sans CJK KR"/>
          <w:color w:val="666666"/>
          <w:sz w:val="17"/>
        </w:rPr>
        <w:t>첨부 v10.0의 비회귀·PIT·자동주문 OFF, v12.1의 실행준비·WBS·기술부채, v12.4의 지속 모델운영을 보존하고 v12.5 Delta만 추가한다.</w:t>
      </w:r>
    </w:p>
    <w:p>
      <w:r>
        <w:br w:type="page"/>
      </w:r>
    </w:p>
    <w:p>
      <w:pPr>
        <w:pStyle w:val="Heading1"/>
        <w:keepNext/>
      </w:pPr>
      <w:r>
        <w:rPr>
          <w:rFonts w:ascii="Noto Sans CJK KR" w:hAnsi="Noto Sans CJK KR" w:eastAsia="Noto Sans CJK KR"/>
          <w:b/>
          <w:color w:val="1F4E78"/>
          <w:sz w:val="36"/>
        </w:rPr>
        <w:t>0. 문서 통제와 누적 비회귀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E2F0D9"/>
            <w:tcMar>
              <w:top w:w="140" w:type="dxa"/>
              <w:start w:w="160" w:type="dxa"/>
              <w:bottom w:w="140" w:type="dxa"/>
              <w:end w:w="160" w:type="dxa"/>
            </w:tcMar>
          </w:tcPr>
          <w:p>
            <w:pPr>
              <w:spacing w:after="60"/>
            </w:pPr>
            <w:r>
              <w:rPr>
                <w:rFonts w:ascii="Noto Sans CJK KR" w:hAnsi="Noto Sans CJK KR" w:eastAsia="Noto Sans CJK KR"/>
                <w:b/>
                <w:color w:val="17365D"/>
                <w:sz w:val="21"/>
              </w:rPr>
              <w:t>비회귀 원칙</w:t>
            </w:r>
          </w:p>
          <w:p>
            <w:pPr>
              <w:spacing w:after="0" w:line="288" w:lineRule="auto"/>
            </w:pPr>
            <w:r>
              <w:rPr>
                <w:rFonts w:ascii="Noto Sans CJK KR" w:hAnsi="Noto Sans CJK KR" w:eastAsia="Noto Sans CJK KR"/>
                <w:sz w:val="18"/>
              </w:rPr>
              <w:t>v12.5는 v12.4를 폐기하거나 요약본으로 대체하지 않는다. 현재 첨부 3개를 byte-for-byte 보존하고, v12.4 원본 ZIP을 immutable baseline으로 둔다.</w:t>
            </w:r>
          </w:p>
        </w:tc>
      </w:tr>
    </w:tbl>
    <w:p>
      <w:pPr>
        <w:spacing w:after="2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</w:trPr>
        <w:tc>
          <w:tcPr>
            <w:tcW w:type="dxa" w:w="1440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기준선</w:t>
            </w:r>
          </w:p>
        </w:tc>
        <w:tc>
          <w:tcPr>
            <w:tcW w:type="dxa" w:w="1440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상태</w:t>
            </w:r>
          </w:p>
        </w:tc>
        <w:tc>
          <w:tcPr>
            <w:tcW w:type="dxa" w:w="3600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보존 범위</w:t>
            </w:r>
          </w:p>
        </w:tc>
        <w:tc>
          <w:tcPr>
            <w:tcW w:type="dxa" w:w="3168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v12.5 처리</w:t>
            </w:r>
          </w:p>
        </w:tc>
      </w:tr>
      <w:tr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v10.0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RETAINED</w:t>
            </w:r>
          </w:p>
        </w:tc>
        <w:tc>
          <w:tcPr>
            <w:tcW w:type="dxa" w:w="360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47개 장·26 Slice·16 Sprint·Gate·36개월 운영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최상위 안전·비회귀 기준</w:t>
            </w:r>
          </w:p>
        </w:tc>
      </w:tr>
      <w:tr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v12.1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RETAINED</w:t>
            </w:r>
          </w:p>
        </w:tc>
        <w:tc>
          <w:tcPr>
            <w:tcW w:type="dxa" w:w="360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실행준비·202 WBS·기술부채·템플릿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구현준비 기준</w:t>
            </w:r>
          </w:p>
        </w:tc>
      </w:tr>
      <w:tr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v12.4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RETAINED BASELINE</w:t>
            </w:r>
          </w:p>
        </w:tc>
        <w:tc>
          <w:tcPr>
            <w:tcW w:type="dxa" w:w="360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지속 평가 scheduler·J10~J24·288 WBS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원본 ZIP 보존, 실행보증 Delta 추가</w:t>
            </w:r>
          </w:p>
        </w:tc>
      </w:tr>
      <w:tr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v12.5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CURRENT</w:t>
            </w:r>
          </w:p>
        </w:tc>
        <w:tc>
          <w:tcPr>
            <w:tcW w:type="dxa" w:w="360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역할 감사·fail-closed·J25~J30·336 WBS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현재 통합 제안</w:t>
            </w:r>
          </w:p>
        </w:tc>
      </w:tr>
    </w:tbl>
    <w:p>
      <w:pPr>
        <w:spacing w:after="40"/>
      </w:pPr>
    </w:p>
    <w:p>
      <w:pPr>
        <w:spacing w:after="100" w:line="293" w:lineRule="auto"/>
      </w:pPr>
      <w:r>
        <w:rPr>
          <w:rFonts w:ascii="Noto Sans CJK KR" w:hAnsi="Noto Sans CJK KR" w:eastAsia="Noto Sans CJK KR"/>
          <w:sz w:val="19"/>
        </w:rPr>
        <w:t>충돌 시 자동주문 OFF, 고객보호, PIT, 불변 Evidence, 감사, 재현성처럼 더 엄격한 통제가 우선한다. 자료로 판단할 수 없는 값은 DECISION_REQUIRED로 차단하며 코드 기본값으로 추정하지 않는다.</w:t>
      </w:r>
    </w:p>
    <w:p>
      <w:pPr>
        <w:spacing w:before="80" w:after="60"/>
      </w:pPr>
      <w:r>
        <w:rPr>
          <w:rFonts w:ascii="Noto Sans CJK KR" w:hAnsi="Noto Sans CJK KR" w:eastAsia="Noto Sans CJK KR"/>
          <w:b/>
          <w:color w:val="1F4E78"/>
          <w:sz w:val="17"/>
        </w:rPr>
        <w:t xml:space="preserve">근거/구분: </w:t>
      </w:r>
      <w:r>
        <w:rPr>
          <w:rFonts w:ascii="Noto Sans CJK KR" w:hAnsi="Noto Sans CJK KR" w:eastAsia="Noto Sans CJK KR"/>
          <w:color w:val="666666"/>
          <w:sz w:val="17"/>
        </w:rPr>
        <w:t>SOURCE: v10.0 pp.1-6의 Baseline Preservation/Delta/Supersession/Traceability와 RG-01~08. DESIGN: v12.5 direct/transitive attachment coverage.</w:t>
      </w:r>
    </w:p>
    <w:p>
      <w:pPr>
        <w:pStyle w:val="Heading2"/>
        <w:keepNext/>
      </w:pPr>
      <w:r>
        <w:rPr>
          <w:rFonts w:ascii="Noto Sans CJK KR" w:hAnsi="Noto Sans CJK KR" w:eastAsia="Noto Sans CJK KR"/>
          <w:b/>
          <w:color w:val="17365D"/>
          <w:sz w:val="27"/>
        </w:rPr>
        <w:t>0.1 증거 상태와 금지된 착시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</w:trPr>
        <w:tc>
          <w:tcPr>
            <w:tcW w:type="dxa" w:w="2016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상태</w:t>
            </w:r>
          </w:p>
        </w:tc>
        <w:tc>
          <w:tcPr>
            <w:tcW w:type="dxa" w:w="4032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의미</w:t>
            </w:r>
          </w:p>
        </w:tc>
        <w:tc>
          <w:tcPr>
            <w:tcW w:type="dxa" w:w="3744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허용 주장</w:t>
            </w:r>
          </w:p>
        </w:tc>
      </w:tr>
      <w:tr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IMPLEMENTATION_TEMPLATE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코드·DDL·문서 템플릿 존재</w:t>
            </w:r>
          </w:p>
        </w:tc>
        <w:tc>
          <w:tcPr>
            <w:tcW w:type="dxa" w:w="37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설계/정적 구조만</w:t>
            </w:r>
          </w:p>
        </w:tc>
      </w:tr>
      <w:tr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STATIC_VALIDATED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JSON/XML/CSV/규칙 검사 통과</w:t>
            </w:r>
          </w:p>
        </w:tc>
        <w:tc>
          <w:tcPr>
            <w:tcW w:type="dxa" w:w="37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compile/runtime 아님</w:t>
            </w:r>
          </w:p>
        </w:tc>
      </w:tr>
      <w:tr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BUILD_VALIDATED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승인 runner restore/build/test</w:t>
            </w:r>
          </w:p>
        </w:tc>
        <w:tc>
          <w:tcPr>
            <w:tcW w:type="dxa" w:w="37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DB/Shadow 아님</w:t>
            </w:r>
          </w:p>
        </w:tc>
      </w:tr>
      <w:tr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DB_REHEARSED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fresh/upgrade/re-run/failure 통과</w:t>
            </w:r>
          </w:p>
        </w:tc>
        <w:tc>
          <w:tcPr>
            <w:tcW w:type="dxa" w:w="37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Pilot 아님</w:t>
            </w:r>
          </w:p>
        </w:tc>
      </w:tr>
      <w:tr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SHADOW_READY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PIT/OOS/운영 Gate 충족</w:t>
            </w:r>
          </w:p>
        </w:tc>
        <w:tc>
          <w:tcPr>
            <w:tcW w:type="dxa" w:w="37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일임형 자동승격 아님</w:t>
            </w:r>
          </w:p>
        </w:tc>
      </w:tr>
    </w:tbl>
    <w:p>
      <w:pPr>
        <w:spacing w:after="40"/>
      </w:pPr>
    </w:p>
    <w:p>
      <w:pPr>
        <w:spacing w:after="100" w:line="293" w:lineRule="auto"/>
      </w:pPr>
      <w:r>
        <w:rPr>
          <w:rFonts w:ascii="Noto Sans CJK KR" w:hAnsi="Noto Sans CJK KR" w:eastAsia="Noto Sans CJK KR"/>
          <w:sz w:val="19"/>
        </w:rPr>
        <w:t>버전 번호, 파일 수, WBS 행 수, 정적 PASS 수를 생산준비도와 동일시하지 않는다. v12.5는 BUILD_VALIDATED 또는 DB_REHEARSED를 주장하지 않는다.</w:t>
      </w:r>
    </w:p>
    <w:p>
      <w:r>
        <w:br w:type="page"/>
      </w:r>
    </w:p>
    <w:p>
      <w:pPr>
        <w:pStyle w:val="Heading1"/>
        <w:keepNext/>
      </w:pPr>
      <w:r>
        <w:rPr>
          <w:rFonts w:ascii="Noto Sans CJK KR" w:hAnsi="Noto Sans CJK KR" w:eastAsia="Noto Sans CJK KR"/>
          <w:b/>
          <w:color w:val="1F4E78"/>
          <w:sz w:val="36"/>
        </w:rPr>
        <w:t>1. 경영진 결론과 처절한 현재 평가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FCE4D6"/>
            <w:tcMar>
              <w:top w:w="140" w:type="dxa"/>
              <w:start w:w="160" w:type="dxa"/>
              <w:bottom w:w="140" w:type="dxa"/>
              <w:end w:w="160" w:type="dxa"/>
            </w:tcMar>
          </w:tcPr>
          <w:p>
            <w:pPr>
              <w:spacing w:after="60"/>
            </w:pPr>
            <w:r>
              <w:rPr>
                <w:rFonts w:ascii="Noto Sans CJK KR" w:hAnsi="Noto Sans CJK KR" w:eastAsia="Noto Sans CJK KR"/>
                <w:b/>
                <w:color w:val="17365D"/>
                <w:sz w:val="21"/>
              </w:rPr>
              <w:t>최종 결론</w:t>
            </w:r>
          </w:p>
          <w:p>
            <w:pPr>
              <w:spacing w:after="0" w:line="288" w:lineRule="auto"/>
            </w:pPr>
            <w:r>
              <w:rPr>
                <w:rFonts w:ascii="Noto Sans CJK KR" w:hAnsi="Noto Sans CJK KR" w:eastAsia="Noto Sans CJK KR"/>
                <w:sz w:val="18"/>
              </w:rPr>
              <w:t>현재 종합 실행준비도는 52/100 수준이다. 방향은 옳지만 데이터 권리·실빌드·DB·보안·OOS·DR 증거가 없으므로 G0 이전이다. 기능 추가보다 P0 Gate를 닫아야 한다.</w:t>
            </w:r>
          </w:p>
        </w:tc>
      </w:tr>
    </w:tbl>
    <w:p>
      <w:pPr>
        <w:spacing w:after="2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</w:trPr>
        <w:tc>
          <w:tcPr>
            <w:tcW w:type="dxa" w:w="2304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영역</w:t>
            </w:r>
          </w:p>
        </w:tc>
        <w:tc>
          <w:tcPr>
            <w:tcW w:type="dxa" w:w="1008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점수</w:t>
            </w:r>
          </w:p>
        </w:tc>
        <w:tc>
          <w:tcPr>
            <w:tcW w:type="dxa" w:w="6480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냉정한 판단</w:t>
            </w:r>
          </w:p>
        </w:tc>
      </w:tr>
      <w:tr>
        <w:tc>
          <w:tcPr>
            <w:tcW w:type="dxa" w:w="230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문서·거버넌스</w:t>
            </w:r>
          </w:p>
        </w:tc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78</w:t>
            </w:r>
          </w:p>
        </w:tc>
        <w:tc>
          <w:tcPr>
            <w:tcW w:type="dxa" w:w="64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기준 강함, 승인·만료 운영 약함</w:t>
            </w:r>
          </w:p>
        </w:tc>
      </w:tr>
      <w:tr>
        <w:tc>
          <w:tcPr>
            <w:tcW w:type="dxa" w:w="230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알고리즘 계약</w:t>
            </w:r>
          </w:p>
        </w:tc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62</w:t>
            </w:r>
          </w:p>
        </w:tc>
        <w:tc>
          <w:tcPr>
            <w:tcW w:type="dxa" w:w="64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매도/재진입 명확, 최신 PIT/OOS 부족</w:t>
            </w:r>
          </w:p>
        </w:tc>
      </w:tr>
      <w:tr>
        <w:tc>
          <w:tcPr>
            <w:tcW w:type="dxa" w:w="230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데이터 생산준비</w:t>
            </w:r>
          </w:p>
        </w:tc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35</w:t>
            </w:r>
          </w:p>
        </w:tc>
        <w:tc>
          <w:tcPr>
            <w:tcW w:type="dxa" w:w="64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PIT 철학 강함, source/calendar/cost 미결</w:t>
            </w:r>
          </w:p>
        </w:tc>
      </w:tr>
      <w:tr>
        <w:tc>
          <w:tcPr>
            <w:tcW w:type="dxa" w:w="230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Backend</w:t>
            </w:r>
          </w:p>
        </w:tc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55</w:t>
            </w:r>
          </w:p>
        </w:tc>
        <w:tc>
          <w:tcPr>
            <w:tcW w:type="dxa" w:w="64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skeleton 양호, 핵심 Slice/통합시험 부족</w:t>
            </w:r>
          </w:p>
        </w:tc>
      </w:tr>
      <w:tr>
        <w:tc>
          <w:tcPr>
            <w:tcW w:type="dxa" w:w="230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Frontend/UX</w:t>
            </w:r>
          </w:p>
        </w:tc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42</w:t>
            </w:r>
          </w:p>
        </w:tc>
        <w:tc>
          <w:tcPr>
            <w:tcW w:type="dxa" w:w="64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stack 방향 양호, 고객여정 검증 없음</w:t>
            </w:r>
          </w:p>
        </w:tc>
      </w:tr>
      <w:tr>
        <w:tc>
          <w:tcPr>
            <w:tcW w:type="dxa" w:w="230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QA/Security/SRE</w:t>
            </w:r>
          </w:p>
        </w:tc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38</w:t>
            </w:r>
          </w:p>
        </w:tc>
        <w:tc>
          <w:tcPr>
            <w:tcW w:type="dxa" w:w="64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정적증거만, build/DB/chaos/DR 없음</w:t>
            </w:r>
          </w:p>
        </w:tc>
      </w:tr>
      <w:tr>
        <w:tc>
          <w:tcPr>
            <w:tcW w:type="dxa" w:w="230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WBS/PM</w:t>
            </w:r>
          </w:p>
        </w:tc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74</w:t>
            </w:r>
          </w:p>
        </w:tc>
        <w:tc>
          <w:tcPr>
            <w:tcW w:type="dxa" w:w="64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추적성 양호, 반복 템플릿과 진행률 착시</w:t>
            </w:r>
          </w:p>
        </w:tc>
      </w:tr>
      <w:tr>
        <w:tc>
          <w:tcPr>
            <w:tcW w:type="dxa" w:w="230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종합</w:t>
            </w:r>
          </w:p>
        </w:tc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52</w:t>
            </w:r>
          </w:p>
        </w:tc>
        <w:tc>
          <w:tcPr>
            <w:tcW w:type="dxa" w:w="64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G0 이전, Pilot/성과홍보 NO-GO</w:t>
            </w:r>
          </w:p>
        </w:tc>
      </w:tr>
    </w:tbl>
    <w:p>
      <w:pPr>
        <w:spacing w:after="40"/>
      </w:pPr>
    </w:p>
    <w:p>
      <w:pPr>
        <w:pStyle w:val="Heading2"/>
        <w:keepNext/>
      </w:pPr>
      <w:r>
        <w:rPr>
          <w:rFonts w:ascii="Noto Sans CJK KR" w:hAnsi="Noto Sans CJK KR" w:eastAsia="Noto Sans CJK KR"/>
          <w:b/>
          <w:color w:val="17365D"/>
          <w:sz w:val="27"/>
        </w:rPr>
        <w:t>1.1 즉시 닫을 P0 여섯 가지</w:t>
      </w:r>
    </w:p>
    <w:p>
      <w:pPr>
        <w:pStyle w:val="ListNumber"/>
        <w:spacing w:after="40"/>
      </w:pPr>
      <w:r>
        <w:rPr>
          <w:rFonts w:ascii="Noto Sans CJK KR" w:hAnsi="Noto Sans CJK KR" w:eastAsia="Noto Sans CJK KR"/>
          <w:sz w:val="18"/>
        </w:rPr>
        <w:t>승인된 .NET 10·pnpm·PostgreSQL 환경에서 restore/build/test/migration을 실제 수행한다.</w:t>
      </w:r>
    </w:p>
    <w:p>
      <w:pPr>
        <w:pStyle w:val="ListNumber"/>
        <w:spacing w:after="40"/>
      </w:pPr>
      <w:r>
        <w:rPr>
          <w:rFonts w:ascii="Noto Sans CJK KR" w:hAnsi="Noto Sans CJK KR" w:eastAsia="Noto Sans CJK KR"/>
          <w:sz w:val="18"/>
        </w:rPr>
        <w:t>KRX/OPENDART/KIS와 총수익·상폐·컨센서스·Fee/Tax/FX의 Source/License/SLA/PIT 계약을 승인한다.</w:t>
      </w:r>
    </w:p>
    <w:p>
      <w:pPr>
        <w:pStyle w:val="ListNumber"/>
        <w:spacing w:after="40"/>
      </w:pPr>
      <w:r>
        <w:rPr>
          <w:rFonts w:ascii="Noto Sans CJK KR" w:hAnsi="Noto Sans CJK KR" w:eastAsia="Noto Sans CJK KR"/>
          <w:sz w:val="18"/>
        </w:rPr>
        <w:t>KRX·NYSE·NASDAQ 시장캘린더, DST, 반일장, published_at→tradable_session 계약을 구현한다.</w:t>
      </w:r>
    </w:p>
    <w:p>
      <w:pPr>
        <w:pStyle w:val="ListNumber"/>
        <w:spacing w:after="40"/>
      </w:pPr>
      <w:r>
        <w:rPr>
          <w:rFonts w:ascii="Noto Sans CJK KR" w:hAnsi="Noto Sans CJK KR" w:eastAsia="Noto Sans CJK KR"/>
          <w:sz w:val="18"/>
        </w:rPr>
        <w:t>Decision→Outbox→Outcome→Correction의 멱등·재처리·감사 E2E를 실증한다.</w:t>
      </w:r>
    </w:p>
    <w:p>
      <w:pPr>
        <w:pStyle w:val="ListNumber"/>
        <w:spacing w:after="40"/>
      </w:pPr>
      <w:r>
        <w:rPr>
          <w:rFonts w:ascii="Noto Sans CJK KR" w:hAnsi="Noto Sans CJK KR" w:eastAsia="Noto Sans CJK KR"/>
          <w:sz w:val="18"/>
        </w:rPr>
        <w:t>252거래일 이상 Shadow와 복수 국면 OOS, PBO/DSR, cost2x를 누적한다.</w:t>
      </w:r>
    </w:p>
    <w:p>
      <w:pPr>
        <w:pStyle w:val="ListNumber"/>
        <w:spacing w:after="40"/>
      </w:pPr>
      <w:r>
        <w:rPr>
          <w:rFonts w:ascii="Noto Sans CJK KR" w:hAnsi="Noto Sans CJK KR" w:eastAsia="Noto Sans CJK KR"/>
          <w:sz w:val="18"/>
        </w:rPr>
        <w:t>OIDC/JWT, PII redaction, SLO/RPO/RTO, DR, maker-checker를 운영 승인한다.</w:t>
      </w:r>
    </w:p>
    <w:p>
      <w:pPr>
        <w:spacing w:before="80" w:after="60"/>
      </w:pPr>
      <w:r>
        <w:rPr>
          <w:rFonts w:ascii="Noto Sans CJK KR" w:hAnsi="Noto Sans CJK KR" w:eastAsia="Noto Sans CJK KR"/>
          <w:b/>
          <w:color w:val="1F4E78"/>
          <w:sz w:val="17"/>
        </w:rPr>
        <w:t xml:space="preserve">근거/구분: </w:t>
      </w:r>
      <w:r>
        <w:rPr>
          <w:rFonts w:ascii="Noto Sans CJK KR" w:hAnsi="Noto Sans CJK KR" w:eastAsia="Noto Sans CJK KR"/>
          <w:color w:val="666666"/>
          <w:sz w:val="17"/>
        </w:rPr>
        <w:t>SOURCE: v10.0 pp.9-18, v12.1의 P0 잔여위험·20영업일 Gate, v12.4 validation status. 평가점수는 v12.5 설계판단.</w:t>
      </w:r>
    </w:p>
    <w:p>
      <w:r>
        <w:br w:type="page"/>
      </w:r>
    </w:p>
    <w:p>
      <w:pPr>
        <w:pStyle w:val="Heading1"/>
        <w:keepNext/>
      </w:pPr>
      <w:r>
        <w:rPr>
          <w:rFonts w:ascii="Noto Sans CJK KR" w:hAnsi="Noto Sans CJK KR" w:eastAsia="Noto Sans CJK KR"/>
          <w:b/>
          <w:color w:val="1F4E78"/>
          <w:sz w:val="36"/>
        </w:rPr>
        <w:t>2. 역할별 처절한 비판과 교정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</w:trPr>
        <w:tc>
          <w:tcPr>
            <w:tcW w:type="dxa" w:w="1440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5"/>
              </w:rPr>
              <w:t>역할</w:t>
            </w:r>
          </w:p>
        </w:tc>
        <w:tc>
          <w:tcPr>
            <w:tcW w:type="dxa" w:w="4320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5"/>
              </w:rPr>
              <w:t>처절한 비판</w:t>
            </w:r>
          </w:p>
        </w:tc>
        <w:tc>
          <w:tcPr>
            <w:tcW w:type="dxa" w:w="4320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5"/>
              </w:rPr>
              <w:t>교정</w:t>
            </w:r>
          </w:p>
        </w:tc>
      </w:tr>
      <w:tr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운영사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화면과 알고리즘 이름보다 새벽 배치 실패·고객 공개 차단·복구 책임이 중요하다.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P1/P2 장애등급, BusinessHold/Quarantine/Poison, 대사·정정·재처리 Runbook, rollback drill.</w:t>
            </w:r>
          </w:p>
        </w:tc>
      </w:tr>
      <w:tr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아키텍트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13개 논리 모듈과 실제 구현 2개 모듈의 간극이 크다. 문자열 Architecture Test만으로 경계를 지킬 수 없다.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assembly/namespace/schema/API ownership fitness function과 DB role 분리.</w:t>
            </w:r>
          </w:p>
        </w:tc>
      </w:tr>
      <w:tr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PM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288개 WBS는 상세하지만 반복 작업으로 진행률이 부풀려질 수 있다.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P0 Critical Path, Gate burn-down, Decision aging, Evidence completeness 관리.</w:t>
            </w:r>
          </w:p>
        </w:tc>
      </w:tr>
      <w:tr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PL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Slice별 실패상태·경계값·데이터시점이 없으면 템플릿 복사만 남는다.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VS-03/08/09/10/11/14/15-16/18/19/23/25부터 실제 계약 완성.</w:t>
            </w:r>
          </w:p>
        </w:tc>
      </w:tr>
      <w:tr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UX/AX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운영 Evidence 화면은 있으나 고객이 왜/얼마나/무엇이 틀릴 수 있는지 이해하는 여정이 약하다.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행동→근거→반대증거→비용→불확실성→다음검토→재진입 정보위계.</w:t>
            </w:r>
          </w:p>
        </w:tc>
      </w:tr>
      <w:tr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QA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Python smoke 4건은 .NET compile, DB, concurrency, crash, timezone, delisting을 증명하지 못한다.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Architecture/Data/Golden/Integration/E2E/Failure/Backtest/DR 8중 시험.</w:t>
            </w:r>
          </w:p>
        </w:tc>
      </w:tr>
      <w:tr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투자 고객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추천·고객행동·실제체결 성과가 섞이면 책임과 성과가 왜곡된다.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attribution 분리, 비용·세금·FX·유효기간·데이터 경고 공개.</w:t>
            </w:r>
          </w:p>
        </w:tc>
      </w:tr>
      <w:tr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개발자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lockfile 부재와 실제 build 미검증, OpenAPI client 미생성으로 drift 위험이 있다.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승인 lockfile, generated contract, PostgreSQL integration, deterministic artifacts.</w:t>
            </w:r>
          </w:p>
        </w:tc>
      </w:tr>
      <w:tr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데이터 아키텍트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PIT 필드는 강하지만 source priority·calendar·total-return·delisting 계약이 없다.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L0 Source Contract 승인 후 Raw→PIT→DQ→Manifest.</w:t>
            </w:r>
          </w:p>
        </w:tc>
      </w:tr>
      <w:tr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DBA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볼륨·partition·index·retention·query plan 근거가 없다.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실규모 기반 ADR, migration 4시나리오, backup/restore 측정.</w:t>
            </w:r>
          </w:p>
        </w:tc>
      </w:tr>
      <w:tr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컨설턴트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문서 버전이 올라가며 완성 착시가 커진다.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5"/>
              </w:rPr>
              <w:t>상태를 IMPLEMENTATION_TEMPLATE로 고정하고 첫 E2E Slice를 증명.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pStyle w:val="Heading1"/>
        <w:keepNext/>
      </w:pPr>
      <w:r>
        <w:rPr>
          <w:rFonts w:ascii="Noto Sans CJK KR" w:hAnsi="Noto Sans CJK KR" w:eastAsia="Noto Sans CJK KR"/>
          <w:b/>
          <w:color w:val="1F4E78"/>
          <w:sz w:val="36"/>
        </w:rPr>
        <w:t>3. 목표 아키텍처·SOLID·리팩터링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E2F0D9"/>
            <w:tcMar>
              <w:top w:w="140" w:type="dxa"/>
              <w:start w:w="160" w:type="dxa"/>
              <w:bottom w:w="140" w:type="dxa"/>
              <w:end w:w="160" w:type="dxa"/>
            </w:tcMar>
          </w:tcPr>
          <w:p>
            <w:pPr>
              <w:spacing w:after="60"/>
            </w:pPr>
            <w:r>
              <w:rPr>
                <w:rFonts w:ascii="Noto Sans CJK KR" w:hAnsi="Noto Sans CJK KR" w:eastAsia="Noto Sans CJK KR"/>
                <w:b/>
                <w:color w:val="17365D"/>
                <w:sz w:val="21"/>
              </w:rPr>
              <w:t>정공법</w:t>
            </w:r>
          </w:p>
          <w:p>
            <w:pPr>
              <w:spacing w:after="0" w:line="288" w:lineRule="auto"/>
            </w:pPr>
            <w:r>
              <w:rPr>
                <w:rFonts w:ascii="Noto Sans CJK KR" w:hAnsi="Noto Sans CJK KR" w:eastAsia="Noto Sans CJK KR"/>
                <w:sz w:val="18"/>
              </w:rPr>
              <w:t>단일 배포 Modular Monolith를 유지하고, 논리 모듈의 소유권은 보존한다. 조기 Microservice, Generic Repository, 전면 Event Sourcing, 범용 Workflow Engine은 도입하지 않는다.</w:t>
            </w:r>
          </w:p>
        </w:tc>
      </w:tr>
    </w:tbl>
    <w:p>
      <w:pPr>
        <w:spacing w:after="2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</w:trPr>
        <w:tc>
          <w:tcPr>
            <w:tcW w:type="dxa" w:w="2160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작업열</w:t>
            </w:r>
          </w:p>
        </w:tc>
        <w:tc>
          <w:tcPr>
            <w:tcW w:type="dxa" w:w="4752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포함 책임</w:t>
            </w:r>
          </w:p>
        </w:tc>
        <w:tc>
          <w:tcPr>
            <w:tcW w:type="dxa" w:w="3168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목표</w:t>
            </w:r>
          </w:p>
        </w:tc>
      </w:tr>
      <w:tr>
        <w:tc>
          <w:tcPr>
            <w:tcW w:type="dxa" w:w="216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Platform/Governance</w:t>
            </w:r>
          </w:p>
        </w:tc>
        <w:tc>
          <w:tcPr>
            <w:tcW w:type="dxa" w:w="47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Host, IAM, Capability, Audit, Outbox/Inbox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fail-closed와 공통 신뢰 기반</w:t>
            </w:r>
          </w:p>
        </w:tc>
      </w:tr>
      <w:tr>
        <w:tc>
          <w:tcPr>
            <w:tcW w:type="dxa" w:w="216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Reference/Data</w:t>
            </w:r>
          </w:p>
        </w:tc>
        <w:tc>
          <w:tcPr>
            <w:tcW w:type="dxa" w:w="47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SecurityMaster, MarketData, CA, FundamentalsPIT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PIT와 데이터 정합성</w:t>
            </w:r>
          </w:p>
        </w:tc>
      </w:tr>
      <w:tr>
        <w:tc>
          <w:tcPr>
            <w:tcW w:type="dxa" w:w="216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Research/Signal</w:t>
            </w:r>
          </w:p>
        </w:tc>
        <w:tc>
          <w:tcPr>
            <w:tcW w:type="dxa" w:w="47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Factors, Forecast, Sell/Reentry, Frozen Backtest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순수 정책과 재현성</w:t>
            </w:r>
          </w:p>
        </w:tc>
      </w:tr>
      <w:tr>
        <w:tc>
          <w:tcPr>
            <w:tcW w:type="dxa" w:w="216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Portfolio/Advisory</w:t>
            </w:r>
          </w:p>
        </w:tc>
        <w:tc>
          <w:tcPr>
            <w:tcW w:type="dxa" w:w="47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Ledger, Risk, IPS, Recommendation, Review/Publish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고객보호와 승인</w:t>
            </w:r>
          </w:p>
        </w:tc>
      </w:tr>
      <w:tr>
        <w:tc>
          <w:tcPr>
            <w:tcW w:type="dxa" w:w="216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Evaluation/ModelOps</w:t>
            </w:r>
          </w:p>
        </w:tc>
        <w:tc>
          <w:tcPr>
            <w:tcW w:type="dxa" w:w="47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Outcome, Scorecard, Drift, Challenger, Promotion Evidence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지속 평가와 사람 승인</w:t>
            </w:r>
          </w:p>
        </w:tc>
      </w:tr>
      <w:tr>
        <w:tc>
          <w:tcPr>
            <w:tcW w:type="dxa" w:w="216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Operations</w:t>
            </w:r>
          </w:p>
        </w:tc>
        <w:tc>
          <w:tcPr>
            <w:tcW w:type="dxa" w:w="47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Reconciliation, Reporting, Alert, DR, Release Evidence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운영 무결성</w:t>
            </w:r>
          </w:p>
        </w:tc>
      </w:tr>
    </w:tbl>
    <w:p>
      <w:pPr>
        <w:spacing w:after="40"/>
      </w:pPr>
    </w:p>
    <w:p>
      <w:pPr>
        <w:pStyle w:val="Heading2"/>
        <w:keepNext/>
      </w:pPr>
      <w:r>
        <w:rPr>
          <w:rFonts w:ascii="Noto Sans CJK KR" w:hAnsi="Noto Sans CJK KR" w:eastAsia="Noto Sans CJK KR"/>
          <w:b/>
          <w:color w:val="17365D"/>
          <w:sz w:val="27"/>
        </w:rPr>
        <w:t>3.1 SOLID 적용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</w:trPr>
        <w:tc>
          <w:tcPr>
            <w:tcW w:type="dxa" w:w="1008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원칙</w:t>
            </w:r>
          </w:p>
        </w:tc>
        <w:tc>
          <w:tcPr>
            <w:tcW w:type="dxa" w:w="4608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현장 적용</w:t>
            </w:r>
          </w:p>
        </w:tc>
        <w:tc>
          <w:tcPr>
            <w:tcW w:type="dxa" w:w="4320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금지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SRP</w:t>
            </w:r>
          </w:p>
        </w:tc>
        <w:tc>
          <w:tcPr>
            <w:tcW w:type="dxa" w:w="46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Endpoint=HTTP, Application=orchestration, Policy=decision, Adapter=I/O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God Service, Job 내부 수식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OCP</w:t>
            </w:r>
          </w:p>
        </w:tc>
        <w:tc>
          <w:tcPr>
            <w:tcW w:type="dxa" w:w="46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명시적 Policy/Adapter/Metric Registry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reflection plugin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LSP</w:t>
            </w:r>
          </w:p>
        </w:tc>
        <w:tc>
          <w:tcPr>
            <w:tcW w:type="dxa" w:w="46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PIT·단위·오류·멱등 contract test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mock success 승인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ISP</w:t>
            </w:r>
          </w:p>
        </w:tc>
        <w:tc>
          <w:tcPr>
            <w:tcW w:type="dxa" w:w="46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좁은 Port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대형 범용 interface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DIP</w:t>
            </w:r>
          </w:p>
        </w:tc>
        <w:tc>
          <w:tcPr>
            <w:tcW w:type="dxa" w:w="46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Domain은 framework 독립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Infrastructure type 침투</w:t>
            </w:r>
          </w:p>
        </w:tc>
      </w:tr>
    </w:tbl>
    <w:p>
      <w:pPr>
        <w:spacing w:after="40"/>
      </w:pPr>
    </w:p>
    <w:p>
      <w:pPr>
        <w:pStyle w:val="Heading2"/>
        <w:keepNext/>
      </w:pPr>
      <w:r>
        <w:rPr>
          <w:rFonts w:ascii="Noto Sans CJK KR" w:hAnsi="Noto Sans CJK KR" w:eastAsia="Noto Sans CJK KR"/>
          <w:b/>
          <w:color w:val="17365D"/>
          <w:sz w:val="27"/>
        </w:rPr>
        <w:t>3.2 리팩터링과 기술부채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동작보존 리팩터링과 정책/수식 변경은 별도 PR로 분리한다.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Characterization/Golden을 먼저 만든 후 작은 단위로 변경한다.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코드 모양의 유사성만으로 공통화하지 않는다.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외부 경계·교체 가능성·테스트 seam이 없는 클래스에 interface를 만들지 않는다.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기술부채는 Owner, 영향, Trigger, Gate, Exit Test를 가진다.</w:t>
      </w:r>
    </w:p>
    <w:p>
      <w:pPr>
        <w:spacing w:before="80" w:after="60"/>
      </w:pPr>
      <w:r>
        <w:rPr>
          <w:rFonts w:ascii="Noto Sans CJK KR" w:hAnsi="Noto Sans CJK KR" w:eastAsia="Noto Sans CJK KR"/>
          <w:b/>
          <w:color w:val="1F4E78"/>
          <w:sz w:val="17"/>
        </w:rPr>
        <w:t xml:space="preserve">근거/구분: </w:t>
      </w:r>
      <w:r>
        <w:rPr>
          <w:rFonts w:ascii="Noto Sans CJK KR" w:hAnsi="Noto Sans CJK KR" w:eastAsia="Noto Sans CJK KR"/>
          <w:color w:val="666666"/>
          <w:sz w:val="17"/>
        </w:rPr>
        <w:t>SOURCE: v10.0 pp.12-13 아키텍처 원칙·모듈 경계, v12.1 SOLID/과유불급. DESIGN: 6개 PM delivery train.</w:t>
      </w:r>
    </w:p>
    <w:p>
      <w:r>
        <w:br w:type="page"/>
      </w:r>
    </w:p>
    <w:p>
      <w:pPr>
        <w:pStyle w:val="Heading1"/>
        <w:keepNext/>
      </w:pPr>
      <w:r>
        <w:rPr>
          <w:rFonts w:ascii="Noto Sans CJK KR" w:hAnsi="Noto Sans CJK KR" w:eastAsia="Noto Sans CJK KR"/>
          <w:b/>
          <w:color w:val="1F4E78"/>
          <w:sz w:val="36"/>
        </w:rPr>
        <w:t>4. 알고리즘·매도·재진입·모델평가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FFF2CC"/>
            <w:tcMar>
              <w:top w:w="140" w:type="dxa"/>
              <w:start w:w="160" w:type="dxa"/>
              <w:bottom w:w="140" w:type="dxa"/>
              <w:end w:w="160" w:type="dxa"/>
            </w:tcMar>
          </w:tcPr>
          <w:p>
            <w:pPr>
              <w:spacing w:after="60"/>
            </w:pPr>
            <w:r>
              <w:rPr>
                <w:rFonts w:ascii="Noto Sans CJK KR" w:hAnsi="Noto Sans CJK KR" w:eastAsia="Noto Sans CJK KR"/>
                <w:b/>
                <w:color w:val="17365D"/>
                <w:sz w:val="21"/>
              </w:rPr>
              <w:t>고정 우선순위</w:t>
            </w:r>
          </w:p>
          <w:p>
            <w:pPr>
              <w:spacing w:after="0" w:line="288" w:lineRule="auto"/>
            </w:pPr>
            <w:r>
              <w:rPr>
                <w:rFonts w:ascii="Noto Sans CJK KR" w:hAnsi="Noto Sans CJK KR" w:eastAsia="Noto Sans CJK KR"/>
                <w:sz w:val="18"/>
              </w:rPr>
              <w:t>HARD_IMPAIRMENT → PORTFOLIO_SURVIVAL → DYNAMIC_PROFIT_FLOOR → CONCENTRATION/LIQUIDITY → OPPORTUNITY_COST → REENTRY_OPTION</w:t>
            </w:r>
          </w:p>
        </w:tc>
      </w:tr>
    </w:tbl>
    <w:p>
      <w:pPr>
        <w:spacing w:after="20"/>
      </w:pPr>
    </w:p>
    <w:p>
      <w:pPr>
        <w:spacing w:after="100" w:line="293" w:lineRule="auto"/>
      </w:pPr>
      <w:r>
        <w:rPr>
          <w:rFonts w:ascii="Noto Sans CJK KR" w:hAnsi="Noto Sans CJK KR" w:eastAsia="Noto Sans CJK KR"/>
          <w:sz w:val="19"/>
        </w:rPr>
        <w:t>상위 위험은 하위 기대수익으로 상쇄하지 않는다. Hard impairment는 자동 재진입 금지다. 비가치훼손 매도는 ReentryWatch, 새 Cycle/Lot, 최소 10거래일, 단계 간 10거래일, 126거래일 만료를 유지한다.</w:t>
      </w:r>
    </w:p>
    <w:p>
      <w:pPr>
        <w:pStyle w:val="Heading2"/>
        <w:keepNext/>
      </w:pPr>
      <w:r>
        <w:rPr>
          <w:rFonts w:ascii="Noto Sans CJK KR" w:hAnsi="Noto Sans CJK KR" w:eastAsia="Noto Sans CJK KR"/>
          <w:b/>
          <w:color w:val="17365D"/>
          <w:sz w:val="27"/>
        </w:rPr>
        <w:t>4.1 하나의 점수로 합치면 안 되는 다섯 값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</w:trPr>
        <w:tc>
          <w:tcPr>
            <w:tcW w:type="dxa" w:w="1872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개념</w:t>
            </w:r>
          </w:p>
        </w:tc>
        <w:tc>
          <w:tcPr>
            <w:tcW w:type="dxa" w:w="3744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의미</w:t>
            </w:r>
          </w:p>
        </w:tc>
        <w:tc>
          <w:tcPr>
            <w:tcW w:type="dxa" w:w="4320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오용 위험</w:t>
            </w:r>
          </w:p>
        </w:tc>
      </w:tr>
      <w:tr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Reason Severity</w:t>
            </w:r>
          </w:p>
        </w:tc>
        <w:tc>
          <w:tcPr>
            <w:tcW w:type="dxa" w:w="37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매도 사유 우선순위/terminal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하위 점수가 상위 위험 상쇄</w:t>
            </w:r>
          </w:p>
        </w:tc>
      </w:tr>
      <w:tr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SellRatioOfLot</w:t>
            </w:r>
          </w:p>
        </w:tc>
        <w:tc>
          <w:tcPr>
            <w:tcW w:type="dxa" w:w="37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현재 Lot 매도 비율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포트폴리오 비중과 단위 혼동</w:t>
            </w:r>
          </w:p>
        </w:tc>
      </w:tr>
      <w:tr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TargetWeightAfter</w:t>
            </w:r>
          </w:p>
        </w:tc>
        <w:tc>
          <w:tcPr>
            <w:tcW w:type="dxa" w:w="37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실행 후 절대비중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부분매도 비율로 오인</w:t>
            </w:r>
          </w:p>
        </w:tc>
      </w:tr>
      <w:tr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StrategicCoreFloor</w:t>
            </w:r>
          </w:p>
        </w:tc>
        <w:tc>
          <w:tcPr>
            <w:tcW w:type="dxa" w:w="37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보존할 코어 비중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survival 예외 누락</w:t>
            </w:r>
          </w:p>
        </w:tc>
      </w:tr>
      <w:tr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Evidence Grade</w:t>
            </w:r>
          </w:p>
        </w:tc>
        <w:tc>
          <w:tcPr>
            <w:tcW w:type="dxa" w:w="37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source/freshness/revision/counter evidence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불완전 데이터 확신 과장</w:t>
            </w:r>
          </w:p>
        </w:tc>
      </w:tr>
    </w:tbl>
    <w:p>
      <w:pPr>
        <w:spacing w:after="40"/>
      </w:pPr>
    </w:p>
    <w:p>
      <w:pPr>
        <w:pStyle w:val="Heading2"/>
        <w:keepNext/>
      </w:pPr>
      <w:r>
        <w:rPr>
          <w:rFonts w:ascii="Noto Sans CJK KR" w:hAnsi="Noto Sans CJK KR" w:eastAsia="Noto Sans CJK KR"/>
          <w:b/>
          <w:color w:val="17365D"/>
          <w:sz w:val="27"/>
        </w:rPr>
        <w:t>4.2 지속 평가 주기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33"/>
        <w:gridCol w:w="2033"/>
        <w:gridCol w:w="2033"/>
        <w:gridCol w:w="2033"/>
        <w:gridCol w:w="2033"/>
      </w:tblGrid>
      <w:tr>
        <w:trPr>
          <w:tblHeader w:val="true"/>
        </w:trPr>
        <w:tc>
          <w:tcPr>
            <w:tcW w:type="dxa" w:w="792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ID</w:t>
            </w:r>
          </w:p>
        </w:tc>
        <w:tc>
          <w:tcPr>
            <w:tcW w:type="dxa" w:w="3744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작업</w:t>
            </w:r>
          </w:p>
        </w:tc>
        <w:tc>
          <w:tcPr>
            <w:tcW w:type="dxa" w:w="1224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주기</w:t>
            </w:r>
          </w:p>
        </w:tc>
        <w:tc>
          <w:tcPr>
            <w:tcW w:type="dxa" w:w="2016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모드</w:t>
            </w:r>
          </w:p>
        </w:tc>
        <w:tc>
          <w:tcPr>
            <w:tcW w:type="dxa" w:w="1728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상태</w:t>
            </w:r>
          </w:p>
        </w:tc>
      </w:tr>
      <w:tr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J10</w:t>
            </w:r>
          </w:p>
        </w:tc>
        <w:tc>
          <w:tcPr>
            <w:tcW w:type="dxa" w:w="37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OutcomeEvaluationRun</w:t>
            </w:r>
          </w:p>
        </w:tc>
        <w:tc>
          <w:tcPr>
            <w:tcW w:type="dxa" w:w="12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DAILY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EVALUATION_ONLY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TEMPLATE</w:t>
            </w:r>
          </w:p>
        </w:tc>
      </w:tr>
      <w:tr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J11</w:t>
            </w:r>
          </w:p>
        </w:tc>
        <w:tc>
          <w:tcPr>
            <w:tcW w:type="dxa" w:w="37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DailyScorecardBuild</w:t>
            </w:r>
          </w:p>
        </w:tc>
        <w:tc>
          <w:tcPr>
            <w:tcW w:type="dxa" w:w="12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DAILY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EVALUATION_ONLY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TEMPLATE</w:t>
            </w:r>
          </w:p>
        </w:tc>
      </w:tr>
      <w:tr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J17</w:t>
            </w:r>
          </w:p>
        </w:tc>
        <w:tc>
          <w:tcPr>
            <w:tcW w:type="dxa" w:w="37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DriftDetectionRun</w:t>
            </w:r>
          </w:p>
        </w:tc>
        <w:tc>
          <w:tcPr>
            <w:tcW w:type="dxa" w:w="12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DAILY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EVALUATION_ONLY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TEMPLATE</w:t>
            </w:r>
          </w:p>
        </w:tc>
      </w:tr>
      <w:tr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J18</w:t>
            </w:r>
          </w:p>
        </w:tc>
        <w:tc>
          <w:tcPr>
            <w:tcW w:type="dxa" w:w="37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ChampionChallengerEvaluation</w:t>
            </w:r>
          </w:p>
        </w:tc>
        <w:tc>
          <w:tcPr>
            <w:tcW w:type="dxa" w:w="12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WEEKLY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EVALUATION_ONLY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TEMPLATE</w:t>
            </w:r>
          </w:p>
        </w:tc>
      </w:tr>
      <w:tr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J19</w:t>
            </w:r>
          </w:p>
        </w:tc>
        <w:tc>
          <w:tcPr>
            <w:tcW w:type="dxa" w:w="37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FrozenOosBacktest</w:t>
            </w:r>
          </w:p>
        </w:tc>
        <w:tc>
          <w:tcPr>
            <w:tcW w:type="dxa" w:w="12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MONTHLY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EVALUATION_ONLY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TEMPLATE</w:t>
            </w:r>
          </w:p>
        </w:tc>
      </w:tr>
      <w:tr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J20</w:t>
            </w:r>
          </w:p>
        </w:tc>
        <w:tc>
          <w:tcPr>
            <w:tcW w:type="dxa" w:w="37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RobustnessPboDsrRun</w:t>
            </w:r>
          </w:p>
        </w:tc>
        <w:tc>
          <w:tcPr>
            <w:tcW w:type="dxa" w:w="12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QUARTERLY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EVALUATION_ONLY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TEMPLATE</w:t>
            </w:r>
          </w:p>
        </w:tc>
      </w:tr>
      <w:tr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J21</w:t>
            </w:r>
          </w:p>
        </w:tc>
        <w:tc>
          <w:tcPr>
            <w:tcW w:type="dxa" w:w="37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ModelImprovementProposalBuild</w:t>
            </w:r>
          </w:p>
        </w:tc>
        <w:tc>
          <w:tcPr>
            <w:tcW w:type="dxa" w:w="12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MONTHLY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PROPOSAL_ONLY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TEMPLATE</w:t>
            </w:r>
          </w:p>
        </w:tc>
      </w:tr>
      <w:tr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J22</w:t>
            </w:r>
          </w:p>
        </w:tc>
        <w:tc>
          <w:tcPr>
            <w:tcW w:type="dxa" w:w="37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PromotionEvidenceReviewBuild</w:t>
            </w:r>
          </w:p>
        </w:tc>
        <w:tc>
          <w:tcPr>
            <w:tcW w:type="dxa" w:w="12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MONTHLY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PROPOSAL_ONLY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TEMPLATE</w:t>
            </w:r>
          </w:p>
        </w:tc>
      </w:tr>
      <w:tr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J23</w:t>
            </w:r>
          </w:p>
        </w:tc>
        <w:tc>
          <w:tcPr>
            <w:tcW w:type="dxa" w:w="37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ModelRollbackDrill</w:t>
            </w:r>
          </w:p>
        </w:tc>
        <w:tc>
          <w:tcPr>
            <w:tcW w:type="dxa" w:w="12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QUARTERLY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DRILL_ONLY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TEMPLATE</w:t>
            </w:r>
          </w:p>
        </w:tc>
      </w:tr>
      <w:tr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J24</w:t>
            </w:r>
          </w:p>
        </w:tc>
        <w:tc>
          <w:tcPr>
            <w:tcW w:type="dxa" w:w="37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DataRevisionRevalidation</w:t>
            </w:r>
          </w:p>
        </w:tc>
        <w:tc>
          <w:tcPr>
            <w:tcW w:type="dxa" w:w="12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WEEKLY+EVENT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EVALUATION_ONLY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TEMPLATE</w:t>
            </w:r>
          </w:p>
        </w:tc>
      </w:tr>
      <w:tr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J25</w:t>
            </w:r>
          </w:p>
        </w:tc>
        <w:tc>
          <w:tcPr>
            <w:tcW w:type="dxa" w:w="37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SourceContractDriftCheck</w:t>
            </w:r>
          </w:p>
        </w:tc>
        <w:tc>
          <w:tcPr>
            <w:tcW w:type="dxa" w:w="12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DAILY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EVALUATION_ONLY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TEMPLATE_DISABLED</w:t>
            </w:r>
          </w:p>
        </w:tc>
      </w:tr>
      <w:tr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J26</w:t>
            </w:r>
          </w:p>
        </w:tc>
        <w:tc>
          <w:tcPr>
            <w:tcW w:type="dxa" w:w="37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MarketCalendarCompletenessCheck</w:t>
            </w:r>
          </w:p>
        </w:tc>
        <w:tc>
          <w:tcPr>
            <w:tcW w:type="dxa" w:w="12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DAILY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EVALUATION_ONLY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TEMPLATE_DISABLED</w:t>
            </w:r>
          </w:p>
        </w:tc>
      </w:tr>
      <w:tr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J27</w:t>
            </w:r>
          </w:p>
        </w:tc>
        <w:tc>
          <w:tcPr>
            <w:tcW w:type="dxa" w:w="37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EvidenceChainAudit</w:t>
            </w:r>
          </w:p>
        </w:tc>
        <w:tc>
          <w:tcPr>
            <w:tcW w:type="dxa" w:w="12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DAILY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EVALUATION_ONLY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TEMPLATE_DISABLED</w:t>
            </w:r>
          </w:p>
        </w:tc>
      </w:tr>
      <w:tr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J28</w:t>
            </w:r>
          </w:p>
        </w:tc>
        <w:tc>
          <w:tcPr>
            <w:tcW w:type="dxa" w:w="37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ProjectionFreshnessCheck</w:t>
            </w:r>
          </w:p>
        </w:tc>
        <w:tc>
          <w:tcPr>
            <w:tcW w:type="dxa" w:w="12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DAILY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EVALUATION_ONLY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TEMPLATE_DISABLED</w:t>
            </w:r>
          </w:p>
        </w:tc>
      </w:tr>
      <w:tr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J29</w:t>
            </w:r>
          </w:p>
        </w:tc>
        <w:tc>
          <w:tcPr>
            <w:tcW w:type="dxa" w:w="37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CapacitySlaTrend</w:t>
            </w:r>
          </w:p>
        </w:tc>
        <w:tc>
          <w:tcPr>
            <w:tcW w:type="dxa" w:w="12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WEEKLY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EVALUATION_ONLY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TEMPLATE_DISABLED</w:t>
            </w:r>
          </w:p>
        </w:tc>
      </w:tr>
      <w:tr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J30</w:t>
            </w:r>
          </w:p>
        </w:tc>
        <w:tc>
          <w:tcPr>
            <w:tcW w:type="dxa" w:w="37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ReleaseEvidenceAssemble</w:t>
            </w:r>
          </w:p>
        </w:tc>
        <w:tc>
          <w:tcPr>
            <w:tcW w:type="dxa" w:w="12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EVENT_DRIVEN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PROPOSAL_ONLY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TEMPLATE_DISABLED</w:t>
            </w:r>
          </w:p>
        </w:tc>
      </w:tr>
    </w:tbl>
    <w:p>
      <w:pPr>
        <w:spacing w:after="40"/>
      </w:pPr>
    </w:p>
    <w:p>
      <w:pPr>
        <w:pStyle w:val="Heading2"/>
        <w:keepNext/>
      </w:pPr>
      <w:r>
        <w:rPr>
          <w:rFonts w:ascii="Noto Sans CJK KR" w:hAnsi="Noto Sans CJK KR" w:eastAsia="Noto Sans CJK KR"/>
          <w:b/>
          <w:color w:val="17365D"/>
          <w:sz w:val="27"/>
        </w:rPr>
        <w:t>4.3 승격 Gate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Shadow 252거래일 이상, 2개 이상 시장국면, 가능하면 24개월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운영 무결성 오류 0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비용후 기대효용 양수와 calibration 안정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false-exit 연 2% 이하, reentry capture 65% 이상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PBO≤20%, DSR≥95%, cost2x 양수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독립검증·투자위·리스크·준법·보안·운영 승인</w:t>
      </w:r>
    </w:p>
    <w:p>
      <w:pPr>
        <w:spacing w:after="100" w:line="293" w:lineRule="auto"/>
      </w:pPr>
      <w:r>
        <w:rPr>
          <w:rFonts w:ascii="Noto Sans CJK KR" w:hAnsi="Noto Sans CJK KR" w:eastAsia="Noto Sans CJK KR"/>
          <w:sz w:val="19"/>
        </w:rPr>
        <w:t>이 조건은 자동 일임형 승격 규칙이 아니다. 별도 법적·운영 검토를 시작할 최소 Gate다.</w:t>
      </w:r>
    </w:p>
    <w:p>
      <w:pPr>
        <w:spacing w:before="80" w:after="60"/>
      </w:pPr>
      <w:r>
        <w:rPr>
          <w:rFonts w:ascii="Noto Sans CJK KR" w:hAnsi="Noto Sans CJK KR" w:eastAsia="Noto Sans CJK KR"/>
          <w:b/>
          <w:color w:val="1F4E78"/>
          <w:sz w:val="17"/>
        </w:rPr>
        <w:t xml:space="preserve">근거/구분: </w:t>
      </w:r>
      <w:r>
        <w:rPr>
          <w:rFonts w:ascii="Noto Sans CJK KR" w:hAnsi="Noto Sans CJK KR" w:eastAsia="Noto Sans CJK KR"/>
          <w:color w:val="666666"/>
          <w:sz w:val="17"/>
        </w:rPr>
        <w:t>SOURCE: v10.0 pp.14-16의 정책·상태기계·일평가 Gate, v12.4 lifecycle/jobs. DESIGN: J25~J30 execution assurance.</w:t>
      </w:r>
    </w:p>
    <w:p>
      <w:r>
        <w:br w:type="page"/>
      </w:r>
    </w:p>
    <w:p>
      <w:pPr>
        <w:pStyle w:val="Heading1"/>
        <w:keepNext/>
      </w:pPr>
      <w:r>
        <w:rPr>
          <w:rFonts w:ascii="Noto Sans CJK KR" w:hAnsi="Noto Sans CJK KR" w:eastAsia="Noto Sans CJK KR"/>
          <w:b/>
          <w:color w:val="1F4E78"/>
          <w:sz w:val="36"/>
        </w:rPr>
        <w:t>5. 데이터 정합성·정규화·역정규화·DBA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</w:trPr>
        <w:tc>
          <w:tcPr>
            <w:tcW w:type="dxa" w:w="1008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Layer</w:t>
            </w:r>
          </w:p>
        </w:tc>
        <w:tc>
          <w:tcPr>
            <w:tcW w:type="dxa" w:w="4752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내용</w:t>
            </w:r>
          </w:p>
        </w:tc>
        <w:tc>
          <w:tcPr>
            <w:tcW w:type="dxa" w:w="4320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불변조건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L0</w:t>
            </w:r>
          </w:p>
        </w:tc>
        <w:tc>
          <w:tcPr>
            <w:tcW w:type="dxa" w:w="47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Source/License/SLA/Schema/Timezone/Unit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승인 없는 source 금지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L1</w:t>
            </w:r>
          </w:p>
        </w:tc>
        <w:tc>
          <w:tcPr>
            <w:tcW w:type="dxa" w:w="47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Raw payload/event/published/ingested/hash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append-only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L2</w:t>
            </w:r>
          </w:p>
        </w:tc>
        <w:tc>
          <w:tcPr>
            <w:tcW w:type="dxa" w:w="47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Canonical PIT/revision/valid-time/tradable-session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lookahead 0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L3</w:t>
            </w:r>
          </w:p>
        </w:tc>
        <w:tc>
          <w:tcPr>
            <w:tcW w:type="dxa" w:w="47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DQ/Quarantine/Lineage/Dataset Manifest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격리 추천 금지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L4</w:t>
            </w:r>
          </w:p>
        </w:tc>
        <w:tc>
          <w:tcPr>
            <w:tcW w:type="dxa" w:w="47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Feature/Forecast/Risk/Evidence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VersionSet SHA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L5</w:t>
            </w:r>
          </w:p>
        </w:tc>
        <w:tc>
          <w:tcPr>
            <w:tcW w:type="dxa" w:w="47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Ledger/Decision/Review/Publish/Outcome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correction/reversal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L6</w:t>
            </w:r>
          </w:p>
        </w:tc>
        <w:tc>
          <w:tcPr>
            <w:tcW w:type="dxa" w:w="47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Read Model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version/watermark/stale/rebuild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L7</w:t>
            </w:r>
          </w:p>
        </w:tc>
        <w:tc>
          <w:tcPr>
            <w:tcW w:type="dxa" w:w="47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Backtest/ModelCard/Release Evidence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artifact/environment hash</w:t>
            </w:r>
          </w:p>
        </w:tc>
      </w:tr>
    </w:tbl>
    <w:p>
      <w:pPr>
        <w:spacing w:after="40"/>
      </w:pPr>
    </w:p>
    <w:p>
      <w:pPr>
        <w:pStyle w:val="Heading2"/>
        <w:keepNext/>
      </w:pPr>
      <w:r>
        <w:rPr>
          <w:rFonts w:ascii="Noto Sans CJK KR" w:hAnsi="Noto Sans CJK KR" w:eastAsia="Noto Sans CJK KR"/>
          <w:b/>
          <w:color w:val="17365D"/>
          <w:sz w:val="27"/>
        </w:rPr>
        <w:t>5.1 정규화와 역정규화 기준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원장·Lot·Fill·Cash·기업행사·비용표·ModelVersion·MetricDefinition·Schedule·Observation을 별도 엔터티로 관리한다.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핵심 조회키와 상태를 JSON에 숨기지 않는다. JSON은 원본 증거와 설명 bundle에 제한한다.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운영 Dashboard와 고객 리포트 Read Model만 역정규화하고 ProjectionVersion/Watermark/Stale/Rebuild를 갖는다.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모든 테이블을 append-only로 만들지 않는다. Evidence/Observation/Audit만 불변이며 lease/status는 통제된 mutable aggregate다.</w:t>
      </w:r>
    </w:p>
    <w:p>
      <w:pPr>
        <w:pStyle w:val="Heading2"/>
        <w:keepNext/>
      </w:pPr>
      <w:r>
        <w:rPr>
          <w:rFonts w:ascii="Noto Sans CJK KR" w:hAnsi="Noto Sans CJK KR" w:eastAsia="Noto Sans CJK KR"/>
          <w:b/>
          <w:color w:val="17365D"/>
          <w:sz w:val="27"/>
        </w:rPr>
        <w:t>5.2 DBA P0</w:t>
      </w:r>
    </w:p>
    <w:p>
      <w:pPr>
        <w:pStyle w:val="ListNumber"/>
        <w:spacing w:after="40"/>
      </w:pPr>
      <w:r>
        <w:rPr>
          <w:rFonts w:ascii="Noto Sans CJK KR" w:hAnsi="Noto Sans CJK KR" w:eastAsia="Noto Sans CJK KR"/>
          <w:sz w:val="18"/>
        </w:rPr>
        <w:t>migration fresh/upgrade/re-run/failure-recovery 4시나리오</w:t>
      </w:r>
    </w:p>
    <w:p>
      <w:pPr>
        <w:pStyle w:val="ListNumber"/>
        <w:spacing w:after="40"/>
      </w:pPr>
      <w:r>
        <w:rPr>
          <w:rFonts w:ascii="Noto Sans CJK KR" w:hAnsi="Noto Sans CJK KR" w:eastAsia="Noto Sans CJK KR"/>
          <w:sz w:val="18"/>
        </w:rPr>
        <w:t>PIT 유효구간 unique/exclusion 및 overwrite 경로 차단</w:t>
      </w:r>
    </w:p>
    <w:p>
      <w:pPr>
        <w:pStyle w:val="ListNumber"/>
        <w:spacing w:after="40"/>
      </w:pPr>
      <w:r>
        <w:rPr>
          <w:rFonts w:ascii="Noto Sans CJK KR" w:hAnsi="Noto Sans CJK KR" w:eastAsia="Noto Sans CJK KR"/>
          <w:sz w:val="18"/>
        </w:rPr>
        <w:t>기업행사·상폐·총수익·Lot·현금·원가 Golden</w:t>
      </w:r>
    </w:p>
    <w:p>
      <w:pPr>
        <w:pStyle w:val="ListNumber"/>
        <w:spacing w:after="40"/>
      </w:pPr>
      <w:r>
        <w:rPr>
          <w:rFonts w:ascii="Noto Sans CJK KR" w:hAnsi="Noto Sans CJK KR" w:eastAsia="Noto Sans CJK KR"/>
          <w:sz w:val="18"/>
        </w:rPr>
        <w:t>실규모 기반 partition/index/retention/query plan</w:t>
      </w:r>
    </w:p>
    <w:p>
      <w:pPr>
        <w:pStyle w:val="ListNumber"/>
        <w:spacing w:after="40"/>
      </w:pPr>
      <w:r>
        <w:rPr>
          <w:rFonts w:ascii="Noto Sans CJK KR" w:hAnsi="Noto Sans CJK KR" w:eastAsia="Noto Sans CJK KR"/>
          <w:sz w:val="18"/>
        </w:rPr>
        <w:t>backup/restore와 RPO/RTO 실측</w:t>
      </w:r>
    </w:p>
    <w:p>
      <w:pPr>
        <w:spacing w:before="80" w:after="60"/>
      </w:pPr>
      <w:r>
        <w:rPr>
          <w:rFonts w:ascii="Noto Sans CJK KR" w:hAnsi="Noto Sans CJK KR" w:eastAsia="Noto Sans CJK KR"/>
          <w:b/>
          <w:color w:val="1F4E78"/>
          <w:sz w:val="17"/>
        </w:rPr>
        <w:t xml:space="preserve">근거/구분: </w:t>
      </w:r>
      <w:r>
        <w:rPr>
          <w:rFonts w:ascii="Noto Sans CJK KR" w:hAnsi="Noto Sans CJK KR" w:eastAsia="Noto Sans CJK KR"/>
          <w:color w:val="666666"/>
          <w:sz w:val="17"/>
        </w:rPr>
        <w:t>SOURCE: v10.0 pp.17-18 PIT/DQ/Adapter/배치, v12.1 L0~L7. DESIGN: migration 0017의 source/artifact/release evidence.</w:t>
      </w:r>
    </w:p>
    <w:p>
      <w:r>
        <w:br w:type="page"/>
      </w:r>
    </w:p>
    <w:p>
      <w:pPr>
        <w:pStyle w:val="Heading1"/>
        <w:keepNext/>
      </w:pPr>
      <w:r>
        <w:rPr>
          <w:rFonts w:ascii="Noto Sans CJK KR" w:hAnsi="Noto Sans CJK KR" w:eastAsia="Noto Sans CJK KR"/>
          <w:b/>
          <w:color w:val="1F4E78"/>
          <w:sz w:val="36"/>
        </w:rPr>
        <w:t>6. Backend·Frontend·Hangfire 실행표준</w:t>
      </w:r>
    </w:p>
    <w:p>
      <w:pPr>
        <w:pStyle w:val="Heading2"/>
        <w:keepNext/>
      </w:pPr>
      <w:r>
        <w:rPr>
          <w:rFonts w:ascii="Noto Sans CJK KR" w:hAnsi="Noto Sans CJK KR" w:eastAsia="Noto Sans CJK KR"/>
          <w:b/>
          <w:color w:val="17365D"/>
          <w:sz w:val="27"/>
        </w:rPr>
        <w:t>6.1 Backend 책임 분리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</w:trPr>
        <w:tc>
          <w:tcPr>
            <w:tcW w:type="dxa" w:w="1728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계층</w:t>
            </w:r>
          </w:p>
        </w:tc>
        <w:tc>
          <w:tcPr>
            <w:tcW w:type="dxa" w:w="4320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책임</w:t>
            </w:r>
          </w:p>
        </w:tc>
        <w:tc>
          <w:tcPr>
            <w:tcW w:type="dxa" w:w="4032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Done 증거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Endpoint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Auth/권한/Header/Validator/ProblemDetails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401/403/409/422·correlation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Application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멱등·transaction·context·orchestration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동일 key side effect 0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Domain Policy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순수 결정·우선순위·상태전이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Golden/boundary/invariant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Infrastructure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Dapper PIT SQL·persistence·Adapter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PostgreSQL contract/integration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Outbox/Inbox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동일 transaction·lease·dead-letter·replay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crash/retry/replay evidence</w:t>
            </w:r>
          </w:p>
        </w:tc>
      </w:tr>
    </w:tbl>
    <w:p>
      <w:pPr>
        <w:spacing w:after="40"/>
      </w:pPr>
    </w:p>
    <w:p>
      <w:pPr>
        <w:pStyle w:val="Heading2"/>
        <w:keepNext/>
      </w:pPr>
      <w:r>
        <w:rPr>
          <w:rFonts w:ascii="Noto Sans CJK KR" w:hAnsi="Noto Sans CJK KR" w:eastAsia="Noto Sans CJK KR"/>
          <w:b/>
          <w:color w:val="17365D"/>
          <w:sz w:val="27"/>
        </w:rPr>
        <w:t>6.2 v12.5 Scheduler 안전장치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Dispatcher configuration 기본 OFF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OFF이면 recurring job 제거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ShadowEvaluation capability false이면 startup 차단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J10~J30은 평가·제안·훈련만 허용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기존 schedule은 migration 후 재승인 전 disabled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BusinessHold/Quarantine/Poison 분리와 제한 retry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시장캘린더/source completeness 승인 전 J26 비활성</w:t>
      </w:r>
    </w:p>
    <w:p>
      <w:pPr>
        <w:pStyle w:val="Heading2"/>
        <w:keepNext/>
      </w:pPr>
      <w:r>
        <w:rPr>
          <w:rFonts w:ascii="Noto Sans CJK KR" w:hAnsi="Noto Sans CJK KR" w:eastAsia="Noto Sans CJK KR"/>
          <w:b/>
          <w:color w:val="17365D"/>
          <w:sz w:val="27"/>
        </w:rPr>
        <w:t>6.3 Frontend 상태 소유권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</w:trPr>
        <w:tc>
          <w:tcPr>
            <w:tcW w:type="dxa" w:w="1728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상태</w:t>
            </w:r>
          </w:p>
        </w:tc>
        <w:tc>
          <w:tcPr>
            <w:tcW w:type="dxa" w:w="2304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소유</w:t>
            </w:r>
          </w:p>
        </w:tc>
        <w:tc>
          <w:tcPr>
            <w:tcW w:type="dxa" w:w="6048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표준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Server</w:t>
            </w:r>
          </w:p>
        </w:tc>
        <w:tc>
          <w:tcPr>
            <w:tcW w:type="dxa" w:w="230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TanStack Query</w:t>
            </w:r>
          </w:p>
        </w:tc>
        <w:tc>
          <w:tcPr>
            <w:tcW w:type="dxa" w:w="60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query key/stale/invalidate/retry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Session/Role/UI</w:t>
            </w:r>
          </w:p>
        </w:tc>
        <w:tc>
          <w:tcPr>
            <w:tcW w:type="dxa" w:w="230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Pinia</w:t>
            </w:r>
          </w:p>
        </w:tc>
        <w:tc>
          <w:tcPr>
            <w:tcW w:type="dxa" w:w="60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도메인 서버데이터 금지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Form</w:t>
            </w:r>
          </w:p>
        </w:tc>
        <w:tc>
          <w:tcPr>
            <w:tcW w:type="dxa" w:w="230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vee-validate+Zod</w:t>
            </w:r>
          </w:p>
        </w:tc>
        <w:tc>
          <w:tcPr>
            <w:tcW w:type="dxa" w:w="60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request/response runtime validation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URL</w:t>
            </w:r>
          </w:p>
        </w:tc>
        <w:tc>
          <w:tcPr>
            <w:tcW w:type="dxa" w:w="230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vue-router</w:t>
            </w:r>
          </w:p>
        </w:tc>
        <w:tc>
          <w:tcPr>
            <w:tcW w:type="dxa" w:w="60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scope/cohort/window/filter deep link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대량 목록</w:t>
            </w:r>
          </w:p>
        </w:tc>
        <w:tc>
          <w:tcPr>
            <w:tcW w:type="dxa" w:w="230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AG Grid</w:t>
            </w:r>
          </w:p>
        </w:tc>
        <w:tc>
          <w:tcPr>
            <w:tcW w:type="dxa" w:w="60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server-side model/column-state</w:t>
            </w:r>
          </w:p>
        </w:tc>
      </w:tr>
    </w:tbl>
    <w:p>
      <w:pPr>
        <w:spacing w:after="40"/>
      </w:pPr>
    </w:p>
    <w:p>
      <w:pPr>
        <w:spacing w:after="100" w:line="293" w:lineRule="auto"/>
      </w:pPr>
      <w:r>
        <w:rPr>
          <w:rFonts w:ascii="Noto Sans CJK KR" w:hAnsi="Noto Sans CJK KR" w:eastAsia="Noto Sans CJK KR"/>
          <w:sz w:val="19"/>
        </w:rPr>
        <w:t>고객 화면은 내부 policy trace를 그대로 노출하지 않는다. 고객에게는 행동·비중·핵심근거·반대증거·비용·불확실성·유효기간·다음검토·재진입 계약을 제공한다.</w:t>
      </w:r>
    </w:p>
    <w:p>
      <w:r>
        <w:br w:type="page"/>
      </w:r>
    </w:p>
    <w:p>
      <w:pPr>
        <w:pStyle w:val="Heading1"/>
        <w:keepNext/>
      </w:pPr>
      <w:r>
        <w:rPr>
          <w:rFonts w:ascii="Noto Sans CJK KR" w:hAnsi="Noto Sans CJK KR" w:eastAsia="Noto Sans CJK KR"/>
          <w:b/>
          <w:color w:val="1F4E78"/>
          <w:sz w:val="36"/>
        </w:rPr>
        <w:t>7. QA·보안·운영·배포 Gate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</w:trPr>
        <w:tc>
          <w:tcPr>
            <w:tcW w:type="dxa" w:w="1728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시험군</w:t>
            </w:r>
          </w:p>
        </w:tc>
        <w:tc>
          <w:tcPr>
            <w:tcW w:type="dxa" w:w="4464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핵심 대상</w:t>
            </w:r>
          </w:p>
        </w:tc>
        <w:tc>
          <w:tcPr>
            <w:tcW w:type="dxa" w:w="3888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차단 조건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Architecture</w:t>
            </w:r>
          </w:p>
        </w:tc>
        <w:tc>
          <w:tcPr>
            <w:tcW w:type="dxa" w:w="44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module/namespace/schema/API</w:t>
            </w:r>
          </w:p>
        </w:tc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금지 의존 1건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Golden</w:t>
            </w:r>
          </w:p>
        </w:tc>
        <w:tc>
          <w:tcPr>
            <w:tcW w:type="dxa" w:w="44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정책·상태기계·CA·calendar</w:t>
            </w:r>
          </w:p>
        </w:tc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회귀/경계 실패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Data</w:t>
            </w:r>
          </w:p>
        </w:tc>
        <w:tc>
          <w:tcPr>
            <w:tcW w:type="dxa" w:w="44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PIT/revision/total return/delisting</w:t>
            </w:r>
          </w:p>
        </w:tc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lookahead/누락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Integration</w:t>
            </w:r>
          </w:p>
        </w:tc>
        <w:tc>
          <w:tcPr>
            <w:tcW w:type="dxa" w:w="44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PostgreSQL/DbUp/Outbox/Inbox/Hangfire</w:t>
            </w:r>
          </w:p>
        </w:tc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중복/손실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E2E</w:t>
            </w:r>
          </w:p>
        </w:tc>
        <w:tc>
          <w:tcPr>
            <w:tcW w:type="dxa" w:w="44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추천→검토→공개→결정→Outcome</w:t>
            </w:r>
          </w:p>
        </w:tc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미승인 공개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Failure/Chaos</w:t>
            </w:r>
          </w:p>
        </w:tc>
        <w:tc>
          <w:tcPr>
            <w:tcW w:type="dxa" w:w="44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crash/duplicate/out-of-order/timeout</w:t>
            </w:r>
          </w:p>
        </w:tc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side effect 불일치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Backtest</w:t>
            </w:r>
          </w:p>
        </w:tc>
        <w:tc>
          <w:tcPr>
            <w:tcW w:type="dxa" w:w="44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frozen OOS/PBO/DSR/cost2x</w:t>
            </w:r>
          </w:p>
        </w:tc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재현 실패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DR</w:t>
            </w:r>
          </w:p>
        </w:tc>
        <w:tc>
          <w:tcPr>
            <w:tcW w:type="dxa" w:w="44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backup/restore/rollback/rebuild</w:t>
            </w:r>
          </w:p>
        </w:tc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RPO/RTO 미달</w:t>
            </w:r>
          </w:p>
        </w:tc>
      </w:tr>
    </w:tbl>
    <w:p>
      <w:pPr>
        <w:spacing w:after="40"/>
      </w:pPr>
    </w:p>
    <w:p>
      <w:pPr>
        <w:pStyle w:val="Heading2"/>
        <w:keepNext/>
      </w:pPr>
      <w:r>
        <w:rPr>
          <w:rFonts w:ascii="Noto Sans CJK KR" w:hAnsi="Noto Sans CJK KR" w:eastAsia="Noto Sans CJK KR"/>
          <w:b/>
          <w:color w:val="17365D"/>
          <w:sz w:val="27"/>
        </w:rPr>
        <w:t>7.1 보안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OIDC/JWT issuer/audience/claims/key rotation ADR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DevelopmentHeader는 Development 밖 fail-closed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PII classification과 Serilog/OTel/Telegram redaction test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secret/token/account/customer data를 prompt/fixture/log/trace에 금지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SBOM·license allowlist·vulnerability gate</w:t>
      </w:r>
    </w:p>
    <w:p>
      <w:pPr>
        <w:pStyle w:val="Heading2"/>
        <w:keepNext/>
      </w:pPr>
      <w:r>
        <w:rPr>
          <w:rFonts w:ascii="Noto Sans CJK KR" w:hAnsi="Noto Sans CJK KR" w:eastAsia="Noto Sans CJK KR"/>
          <w:b/>
          <w:color w:val="17365D"/>
          <w:sz w:val="27"/>
        </w:rPr>
        <w:t>7.2 운영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P1: lookahead, 미승인 공개/주문, 원장불균형, 대량결측, hash 불일치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P2: SLA miss, projection stale, 일부 source 지연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모든 alert에 Owner/Secondary/Runbook/rollback 연결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SQL 직접 정정과 blind retry 금지</w:t>
      </w:r>
    </w:p>
    <w:p>
      <w:r>
        <w:br w:type="page"/>
      </w:r>
    </w:p>
    <w:p>
      <w:pPr>
        <w:pStyle w:val="Heading1"/>
        <w:keepNext/>
      </w:pPr>
      <w:r>
        <w:rPr>
          <w:rFonts w:ascii="Noto Sans CJK KR" w:hAnsi="Noto Sans CJK KR" w:eastAsia="Noto Sans CJK KR"/>
          <w:b/>
          <w:color w:val="1F4E78"/>
          <w:sz w:val="36"/>
        </w:rPr>
        <w:t>8. 프로세스 단순화·바이브코딩·홀루시네이션 통제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E2F0D9"/>
            <w:tcMar>
              <w:top w:w="140" w:type="dxa"/>
              <w:start w:w="160" w:type="dxa"/>
              <w:bottom w:w="140" w:type="dxa"/>
              <w:end w:w="160" w:type="dxa"/>
            </w:tcMar>
          </w:tcPr>
          <w:p>
            <w:pPr>
              <w:spacing w:after="60"/>
            </w:pPr>
            <w:r>
              <w:rPr>
                <w:rFonts w:ascii="Noto Sans CJK KR" w:hAnsi="Noto Sans CJK KR" w:eastAsia="Noto Sans CJK KR"/>
                <w:b/>
                <w:color w:val="17365D"/>
                <w:sz w:val="21"/>
              </w:rPr>
              <w:t>단일 Delivery Flow</w:t>
            </w:r>
          </w:p>
          <w:p>
            <w:pPr>
              <w:spacing w:after="0" w:line="288" w:lineRule="auto"/>
            </w:pPr>
            <w:r>
              <w:rPr>
                <w:rFonts w:ascii="Noto Sans CJK KR" w:hAnsi="Noto Sans CJK KR" w:eastAsia="Noto Sans CJK KR"/>
                <w:sz w:val="18"/>
              </w:rPr>
              <w:t>Idea → Decision Required 해소 → Slice Ready → Walking Skeleton → Contract/Golden → Implement → Review → Release Evidence → Observe → Outcome/Debt</w:t>
            </w:r>
          </w:p>
        </w:tc>
      </w:tr>
    </w:tbl>
    <w:p>
      <w:pPr>
        <w:spacing w:after="2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</w:trPr>
        <w:tc>
          <w:tcPr>
            <w:tcW w:type="dxa" w:w="2016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분류</w:t>
            </w:r>
          </w:p>
        </w:tc>
        <w:tc>
          <w:tcPr>
            <w:tcW w:type="dxa" w:w="4320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정의</w:t>
            </w:r>
          </w:p>
        </w:tc>
        <w:tc>
          <w:tcPr>
            <w:tcW w:type="dxa" w:w="3744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처리</w:t>
            </w:r>
          </w:p>
        </w:tc>
      </w:tr>
      <w:tr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SOURCE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첨부·승인계약 직접근거</w:t>
            </w:r>
          </w:p>
        </w:tc>
        <w:tc>
          <w:tcPr>
            <w:tcW w:type="dxa" w:w="37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출처 ID와 구현</w:t>
            </w:r>
          </w:p>
        </w:tc>
      </w:tr>
      <w:tr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ASSUMPTION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착수가정</w:t>
            </w:r>
          </w:p>
        </w:tc>
        <w:tc>
          <w:tcPr>
            <w:tcW w:type="dxa" w:w="37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Owner/만료/영향/승인</w:t>
            </w:r>
          </w:p>
        </w:tc>
      </w:tr>
      <w:tr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UNKNOWN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자료로 판단 불가</w:t>
            </w:r>
          </w:p>
        </w:tc>
        <w:tc>
          <w:tcPr>
            <w:tcW w:type="dxa" w:w="37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코드 기본값 금지</w:t>
            </w:r>
          </w:p>
        </w:tc>
      </w:tr>
      <w:tr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DECISION_REQUIRED</w:t>
            </w:r>
          </w:p>
        </w:tc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Gate 이전 결정</w:t>
            </w:r>
          </w:p>
        </w:tc>
        <w:tc>
          <w:tcPr>
            <w:tcW w:type="dxa" w:w="37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코딩/승격 차단</w:t>
            </w:r>
          </w:p>
        </w:tc>
      </w:tr>
    </w:tbl>
    <w:p>
      <w:pPr>
        <w:spacing w:after="40"/>
      </w:pPr>
    </w:p>
    <w:p>
      <w:pPr>
        <w:pStyle w:val="Heading2"/>
        <w:keepNext/>
      </w:pPr>
      <w:r>
        <w:rPr>
          <w:rFonts w:ascii="Noto Sans CJK KR" w:hAnsi="Noto Sans CJK KR" w:eastAsia="Noto Sans CJK KR"/>
          <w:b/>
          <w:color w:val="17365D"/>
          <w:sz w:val="27"/>
        </w:rPr>
        <w:t>8.1 AI 작업 패킷</w:t>
      </w:r>
    </w:p>
    <w:p>
      <w:pPr>
        <w:spacing w:after="100" w:line="293" w:lineRule="auto"/>
      </w:pPr>
      <w:r>
        <w:rPr>
          <w:rFonts w:ascii="Noto Sans CJK KR" w:hAnsi="Noto Sans CJK KR" w:eastAsia="Noto Sans CJK KR"/>
          <w:sz w:val="19"/>
        </w:rPr>
        <w:t>Requirement, Slice, Policy, Data cutoff, API, DB, Job/Event, UI, Test, 금지패턴, 검증명령, 예상 변경파일을 포함한다. 새 library, table, threshold, index, pattern은 ADR/Decision 없이 도입하지 않는다.</w:t>
      </w:r>
    </w:p>
    <w:p>
      <w:pPr>
        <w:pStyle w:val="Heading2"/>
        <w:keepNext/>
      </w:pPr>
      <w:r>
        <w:rPr>
          <w:rFonts w:ascii="Noto Sans CJK KR" w:hAnsi="Noto Sans CJK KR" w:eastAsia="Noto Sans CJK KR"/>
          <w:b/>
          <w:color w:val="17365D"/>
          <w:sz w:val="27"/>
        </w:rPr>
        <w:t>8.2 절대 금지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실행하지 않은 build/test/migration/Shadow/PBO/DSR PASS 주장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source 없는 팩터·임계값·법적 판단 생성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실고객 데이터·계좌·token·secret의 prompt/fixture/log 사용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문서·JSON·C#의 정책수치 중복을 방치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AI 코드 자동 merge·model activation·order submission</w:t>
      </w:r>
    </w:p>
    <w:p>
      <w:r>
        <w:br w:type="page"/>
      </w:r>
    </w:p>
    <w:p>
      <w:pPr>
        <w:pStyle w:val="Heading1"/>
        <w:keepNext/>
      </w:pPr>
      <w:r>
        <w:rPr>
          <w:rFonts w:ascii="Noto Sans CJK KR" w:hAnsi="Noto Sans CJK KR" w:eastAsia="Noto Sans CJK KR"/>
          <w:b/>
          <w:color w:val="1F4E78"/>
          <w:sz w:val="36"/>
        </w:rPr>
        <w:t>9. 상세 WBS 개선과 Critical Path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FFF2CC"/>
            <w:tcMar>
              <w:top w:w="140" w:type="dxa"/>
              <w:start w:w="160" w:type="dxa"/>
              <w:bottom w:w="140" w:type="dxa"/>
              <w:end w:w="160" w:type="dxa"/>
            </w:tcMar>
          </w:tcPr>
          <w:p>
            <w:pPr>
              <w:spacing w:after="60"/>
            </w:pPr>
            <w:r>
              <w:rPr>
                <w:rFonts w:ascii="Noto Sans CJK KR" w:hAnsi="Noto Sans CJK KR" w:eastAsia="Noto Sans CJK KR"/>
                <w:b/>
                <w:color w:val="17365D"/>
                <w:sz w:val="21"/>
              </w:rPr>
              <w:t>WBS 결론</w:t>
            </w:r>
          </w:p>
          <w:p>
            <w:pPr>
              <w:spacing w:after="0" w:line="288" w:lineRule="auto"/>
            </w:pPr>
            <w:r>
              <w:rPr>
                <w:rFonts w:ascii="Noto Sans CJK KR" w:hAnsi="Noto Sans CJK KR" w:eastAsia="Noto Sans CJK KR"/>
                <w:sz w:val="18"/>
              </w:rPr>
              <w:t>v12.4의 288건을 보존하고 v12.5 실행보증 Delta 48건을 추가하여 총 336건이다. 행 수가 아니라 Acceptance Evidence와 Gate 통과로 완료를 판정한다.</w:t>
            </w:r>
          </w:p>
        </w:tc>
      </w:tr>
    </w:tbl>
    <w:p>
      <w:pPr>
        <w:spacing w:after="2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</w:trPr>
        <w:tc>
          <w:tcPr>
            <w:tcW w:type="dxa" w:w="1728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Sprint</w:t>
            </w:r>
          </w:p>
        </w:tc>
        <w:tc>
          <w:tcPr>
            <w:tcW w:type="dxa" w:w="1872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작업수</w:t>
            </w:r>
          </w:p>
        </w:tc>
        <w:tc>
          <w:tcPr>
            <w:tcW w:type="dxa" w:w="1872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PD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S0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31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194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S1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19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115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S2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21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135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S3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26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168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S4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28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186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S5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23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153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S6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10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72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S7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19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134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S8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39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256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S9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17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116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S10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17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116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S11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32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258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S12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14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103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S13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20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160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S14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10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90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S15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7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55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MNT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3</w:t>
            </w:r>
          </w:p>
        </w:tc>
        <w:tc>
          <w:tcPr>
            <w:tcW w:type="dxa" w:w="18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18</w:t>
            </w:r>
          </w:p>
        </w:tc>
      </w:tr>
    </w:tbl>
    <w:p>
      <w:pPr>
        <w:spacing w:after="40"/>
      </w:pPr>
    </w:p>
    <w:p>
      <w:pPr>
        <w:spacing w:after="100" w:line="293" w:lineRule="auto"/>
      </w:pPr>
      <w:r>
        <w:rPr>
          <w:rFonts w:ascii="Noto Sans CJK KR" w:hAnsi="Noto Sans CJK KR" w:eastAsia="Noto Sans CJK KR"/>
          <w:sz w:val="19"/>
        </w:rPr>
        <w:t>Risk 분포: P0 242건, P1 93건, P2 1건. P0는 해당 Gate 이전에 닫거나 승인된 완화통제를 가져야 한다.</w:t>
      </w:r>
    </w:p>
    <w:p>
      <w:pPr>
        <w:pStyle w:val="Heading2"/>
        <w:keepNext/>
      </w:pPr>
      <w:r>
        <w:rPr>
          <w:rFonts w:ascii="Noto Sans CJK KR" w:hAnsi="Noto Sans CJK KR" w:eastAsia="Noto Sans CJK KR"/>
          <w:b/>
          <w:color w:val="17365D"/>
          <w:sz w:val="27"/>
        </w:rPr>
        <w:t>9.1 v12.5 대표 P0 작업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33"/>
        <w:gridCol w:w="2033"/>
        <w:gridCol w:w="2033"/>
        <w:gridCol w:w="2033"/>
        <w:gridCol w:w="2033"/>
      </w:tblGrid>
      <w:tr>
        <w:trPr>
          <w:tblHeader w:val="true"/>
        </w:trPr>
        <w:tc>
          <w:tcPr>
            <w:tcW w:type="dxa" w:w="1296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3"/>
              </w:rPr>
              <w:t>WBS</w:t>
            </w:r>
          </w:p>
        </w:tc>
        <w:tc>
          <w:tcPr>
            <w:tcW w:type="dxa" w:w="3168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3"/>
              </w:rPr>
              <w:t>작업</w:t>
            </w:r>
          </w:p>
        </w:tc>
        <w:tc>
          <w:tcPr>
            <w:tcW w:type="dxa" w:w="4032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3"/>
              </w:rPr>
              <w:t>완료증거</w:t>
            </w:r>
          </w:p>
        </w:tc>
        <w:tc>
          <w:tcPr>
            <w:tcW w:type="dxa" w:w="1728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3"/>
              </w:rPr>
              <w:t>Owner</w:t>
            </w:r>
          </w:p>
        </w:tc>
        <w:tc>
          <w:tcPr>
            <w:tcW w:type="dxa" w:w="864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3"/>
              </w:rPr>
              <w:t>Gate</w:t>
            </w:r>
          </w:p>
        </w:tc>
      </w:tr>
      <w:tr>
        <w:tc>
          <w:tcPr>
            <w:tcW w:type="dxa" w:w="12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AEG-V12-5-001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기준선 직접/전이 첨부 Coverage와 Supersession 승인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현재 첨부 3개 SHA 일치, v12.4 내부 누적 첨부 경로 검증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PM/Architect</w:t>
            </w:r>
          </w:p>
        </w:tc>
        <w:tc>
          <w:tcPr>
            <w:tcW w:type="dxa" w:w="8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G0</w:t>
            </w:r>
          </w:p>
        </w:tc>
      </w:tr>
      <w:tr>
        <w:tc>
          <w:tcPr>
            <w:tcW w:type="dxa" w:w="12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AEG-V12-5-002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Build/Runtime/Shadow Evidence 상태모델 승인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STATIC/BUILD/DB/SHADOW/PILOT 상태의 허용 전이가 승인됨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PM/QA</w:t>
            </w:r>
          </w:p>
        </w:tc>
        <w:tc>
          <w:tcPr>
            <w:tcW w:type="dxa" w:w="8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G0</w:t>
            </w:r>
          </w:p>
        </w:tc>
      </w:tr>
      <w:tr>
        <w:tc>
          <w:tcPr>
            <w:tcW w:type="dxa" w:w="12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AEG-V12-5-003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Decision Required 만료·aging 운영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P0 decision owner/due/expiry 100%, 만료 시 Gate 자동 HOLD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PMO</w:t>
            </w:r>
          </w:p>
        </w:tc>
        <w:tc>
          <w:tcPr>
            <w:tcW w:type="dxa" w:w="8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G0</w:t>
            </w:r>
          </w:p>
        </w:tc>
      </w:tr>
      <w:tr>
        <w:tc>
          <w:tcPr>
            <w:tcW w:type="dxa" w:w="12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AEG-V12-5-004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Release Evidence maker-checker 계약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maker≠checker, 필수 artifact 누락 시 APPROVED 불가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QA/Release</w:t>
            </w:r>
          </w:p>
        </w:tc>
        <w:tc>
          <w:tcPr>
            <w:tcW w:type="dxa" w:w="8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G6</w:t>
            </w:r>
          </w:p>
        </w:tc>
      </w:tr>
      <w:tr>
        <w:tc>
          <w:tcPr>
            <w:tcW w:type="dxa" w:w="12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AEG-V12-5-005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.NET 10 승인 runner restore/build/test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warning-as-error Release build 및 전체 test artifact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DevOps</w:t>
            </w:r>
          </w:p>
        </w:tc>
        <w:tc>
          <w:tcPr>
            <w:tcW w:type="dxa" w:w="8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G0</w:t>
            </w:r>
          </w:p>
        </w:tc>
      </w:tr>
      <w:tr>
        <w:tc>
          <w:tcPr>
            <w:tcW w:type="dxa" w:w="12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AEG-V12-5-006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pnpm lockfile 생성·검토·frozen build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lock diff 승인, typecheck/test/build/e2e 재현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FE Lead</w:t>
            </w:r>
          </w:p>
        </w:tc>
        <w:tc>
          <w:tcPr>
            <w:tcW w:type="dxa" w:w="8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G0</w:t>
            </w:r>
          </w:p>
        </w:tc>
      </w:tr>
      <w:tr>
        <w:tc>
          <w:tcPr>
            <w:tcW w:type="dxa" w:w="12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AEG-V12-5-007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Assembly/namespace/schema/API ownership test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금지 의존, 직접 cross-schema write, ID 충돌 0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Architect/QA</w:t>
            </w:r>
          </w:p>
        </w:tc>
        <w:tc>
          <w:tcPr>
            <w:tcW w:type="dxa" w:w="8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G0</w:t>
            </w:r>
          </w:p>
        </w:tc>
      </w:tr>
      <w:tr>
        <w:tc>
          <w:tcPr>
            <w:tcW w:type="dxa" w:w="12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AEG-V12-5-009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Source/License/SLA/Timezone/Unit 계약 승인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승인 없는 source ingestion/recommendation 0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Data Governance</w:t>
            </w:r>
          </w:p>
        </w:tc>
        <w:tc>
          <w:tcPr>
            <w:tcW w:type="dxa" w:w="8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G1</w:t>
            </w:r>
          </w:p>
        </w:tc>
      </w:tr>
      <w:tr>
        <w:tc>
          <w:tcPr>
            <w:tcW w:type="dxa" w:w="12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AEG-V12-5-010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KRX/NYSE/NASDAQ calendar·DST·반일장 구현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휴장/반일장/DST Golden과 tradable_session 통과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Data/Quant</w:t>
            </w:r>
          </w:p>
        </w:tc>
        <w:tc>
          <w:tcPr>
            <w:tcW w:type="dxa" w:w="8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G1</w:t>
            </w:r>
          </w:p>
        </w:tc>
      </w:tr>
      <w:tr>
        <w:tc>
          <w:tcPr>
            <w:tcW w:type="dxa" w:w="12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AEG-V12-5-011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총수익·상폐수익·기업행사 Golden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price/quantity/cost/cash/return 대사 100%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Data/DBA</w:t>
            </w:r>
          </w:p>
        </w:tc>
        <w:tc>
          <w:tcPr>
            <w:tcW w:type="dxa" w:w="8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G1</w:t>
            </w:r>
          </w:p>
        </w:tc>
      </w:tr>
      <w:tr>
        <w:tc>
          <w:tcPr>
            <w:tcW w:type="dxa" w:w="12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AEG-V12-5-012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Fee/Tax/FX valid-time schedule 확정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계좌/venue/asset/side/band PIT 적용과 boundary 통과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Ops/Tax</w:t>
            </w:r>
          </w:p>
        </w:tc>
        <w:tc>
          <w:tcPr>
            <w:tcW w:type="dxa" w:w="8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G1</w:t>
            </w:r>
          </w:p>
        </w:tc>
      </w:tr>
      <w:tr>
        <w:tc>
          <w:tcPr>
            <w:tcW w:type="dxa" w:w="12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AEG-V12-5-014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Migration fresh/upgrade/re-run/failure rehearsal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4시나리오 통과, checksum 변경 차단, rollback/runbook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DBA/BE</w:t>
            </w:r>
          </w:p>
        </w:tc>
        <w:tc>
          <w:tcPr>
            <w:tcW w:type="dxa" w:w="8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G0</w:t>
            </w:r>
          </w:p>
        </w:tc>
      </w:tr>
      <w:tr>
        <w:tc>
          <w:tcPr>
            <w:tcW w:type="dxa" w:w="12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AEG-V12-5-016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DQ incident·quarantine·reprocess E2E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격리 데이터 추천 0, correction revision 보존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Data/QA</w:t>
            </w:r>
          </w:p>
        </w:tc>
        <w:tc>
          <w:tcPr>
            <w:tcW w:type="dxa" w:w="8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G1</w:t>
            </w:r>
          </w:p>
        </w:tc>
      </w:tr>
      <w:tr>
        <w:tc>
          <w:tcPr>
            <w:tcW w:type="dxa" w:w="12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AEG-V12-5-017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false-exit metric definition version 확정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분자/분모/window/benchmark/cost/revision 승인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Quant/Risk</w:t>
            </w:r>
          </w:p>
        </w:tc>
        <w:tc>
          <w:tcPr>
            <w:tcW w:type="dxa" w:w="8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G4</w:t>
            </w:r>
          </w:p>
        </w:tc>
      </w:tr>
      <w:tr>
        <w:tc>
          <w:tcPr>
            <w:tcW w:type="dxa" w:w="12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AEG-V12-5-018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reentry capture/delay metric definition 확정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stage/cycle/expiry/no-fill 포함 정의 승인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Quant/Risk</w:t>
            </w:r>
          </w:p>
        </w:tc>
        <w:tc>
          <w:tcPr>
            <w:tcW w:type="dxa" w:w="8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G4</w:t>
            </w:r>
          </w:p>
        </w:tc>
      </w:tr>
      <w:tr>
        <w:tc>
          <w:tcPr>
            <w:tcW w:type="dxa" w:w="12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AEG-V12-5-021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전체 실험 registry·CSCV/PBO/DSR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숨은 시도 0, deterministic seed, independent replay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Quant/Risk</w:t>
            </w:r>
          </w:p>
        </w:tc>
        <w:tc>
          <w:tcPr>
            <w:tcW w:type="dxa" w:w="8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G4</w:t>
            </w:r>
          </w:p>
        </w:tc>
      </w:tr>
      <w:tr>
        <w:tc>
          <w:tcPr>
            <w:tcW w:type="dxa" w:w="12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AEG-V12-5-022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Champion/Challenger paired comparison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동일 data/cost/cohort/window, sample mismatch HOLD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Quant/QA</w:t>
            </w:r>
          </w:p>
        </w:tc>
        <w:tc>
          <w:tcPr>
            <w:tcW w:type="dxa" w:w="8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G4</w:t>
            </w:r>
          </w:p>
        </w:tc>
      </w:tr>
      <w:tr>
        <w:tc>
          <w:tcPr>
            <w:tcW w:type="dxa" w:w="12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AEG-V12-5-023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revision impact replay와 correction link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before/after dataset/hash와 영향 decision 100% 연결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Data/Quant</w:t>
            </w:r>
          </w:p>
        </w:tc>
        <w:tc>
          <w:tcPr>
            <w:tcW w:type="dxa" w:w="8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3"/>
              </w:rPr>
              <w:t>G3</w:t>
            </w:r>
          </w:p>
        </w:tc>
      </w:tr>
    </w:tbl>
    <w:p>
      <w:pPr>
        <w:spacing w:after="40"/>
      </w:pPr>
    </w:p>
    <w:p>
      <w:pPr>
        <w:spacing w:before="80" w:after="60"/>
      </w:pPr>
      <w:r>
        <w:rPr>
          <w:rFonts w:ascii="Noto Sans CJK KR" w:hAnsi="Noto Sans CJK KR" w:eastAsia="Noto Sans CJK KR"/>
          <w:b/>
          <w:color w:val="1F4E78"/>
          <w:sz w:val="17"/>
        </w:rPr>
        <w:t xml:space="preserve">근거/구분: </w:t>
      </w:r>
      <w:r>
        <w:rPr>
          <w:rFonts w:ascii="Noto Sans CJK KR" w:hAnsi="Noto Sans CJK KR" w:eastAsia="Noto Sans CJK KR"/>
          <w:color w:val="666666"/>
          <w:sz w:val="17"/>
        </w:rPr>
        <w:t>전체 336개 행은 docs/v12_5/10_DETAILED_WBS_MASTER.csv가 단일 기준이다.</w:t>
      </w:r>
    </w:p>
    <w:p>
      <w:r>
        <w:br w:type="page"/>
      </w:r>
    </w:p>
    <w:p>
      <w:pPr>
        <w:pStyle w:val="Heading1"/>
        <w:keepNext/>
      </w:pPr>
      <w:r>
        <w:rPr>
          <w:rFonts w:ascii="Noto Sans CJK KR" w:hAnsi="Noto Sans CJK KR" w:eastAsia="Noto Sans CJK KR"/>
          <w:b/>
          <w:color w:val="1F4E78"/>
          <w:sz w:val="36"/>
        </w:rPr>
        <w:t>10. 기술부채 상환체계</w:t>
      </w:r>
    </w:p>
    <w:p>
      <w:pPr>
        <w:spacing w:after="100" w:line="293" w:lineRule="auto"/>
      </w:pPr>
      <w:r>
        <w:rPr>
          <w:rFonts w:ascii="Noto Sans CJK KR" w:hAnsi="Noto Sans CJK KR" w:eastAsia="Noto Sans CJK KR"/>
          <w:sz w:val="19"/>
        </w:rPr>
        <w:t>총 68건: P0 32, P1 34, P2 2. 상태: OPEN 47, IN_PROGRESS 9, MITIGATED 9.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694"/>
        <w:gridCol w:w="1694"/>
        <w:gridCol w:w="1694"/>
        <w:gridCol w:w="1694"/>
        <w:gridCol w:w="1694"/>
        <w:gridCol w:w="1694"/>
      </w:tblGrid>
      <w:tr>
        <w:trPr>
          <w:tblHeader w:val="true"/>
        </w:trPr>
        <w:tc>
          <w:tcPr>
            <w:tcW w:type="dxa" w:w="936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ID</w:t>
            </w:r>
          </w:p>
        </w:tc>
        <w:tc>
          <w:tcPr>
            <w:tcW w:type="dxa" w:w="648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등급</w:t>
            </w:r>
          </w:p>
        </w:tc>
        <w:tc>
          <w:tcPr>
            <w:tcW w:type="dxa" w:w="3024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부채</w:t>
            </w:r>
          </w:p>
        </w:tc>
        <w:tc>
          <w:tcPr>
            <w:tcW w:type="dxa" w:w="3888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상환</w:t>
            </w:r>
          </w:p>
        </w:tc>
        <w:tc>
          <w:tcPr>
            <w:tcW w:type="dxa" w:w="792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Gate</w:t>
            </w:r>
          </w:p>
        </w:tc>
        <w:tc>
          <w:tcPr>
            <w:tcW w:type="dxa" w:w="1152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상태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TD-053</w:t>
            </w:r>
          </w:p>
        </w:tc>
        <w:tc>
          <w:tcPr>
            <w:tcW w:type="dxa" w:w="6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P0</w:t>
            </w:r>
          </w:p>
        </w:tc>
        <w:tc>
          <w:tcPr>
            <w:tcW w:type="dxa" w:w="30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ModelOperations dispatcher가 이전 버전에서 무조건 등록</w:t>
            </w:r>
          </w:p>
        </w:tc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v12.5 기본 OFF+Capability startup guard+등록 제거 test</w:t>
            </w:r>
          </w:p>
        </w:tc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G0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MITIGATED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TD-054</w:t>
            </w:r>
          </w:p>
        </w:tc>
        <w:tc>
          <w:tcPr>
            <w:tcW w:type="dxa" w:w="6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P0</w:t>
            </w:r>
          </w:p>
        </w:tc>
        <w:tc>
          <w:tcPr>
            <w:tcW w:type="dxa" w:w="30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기존 J10~J24 schedule enabled seed</w:t>
            </w:r>
          </w:p>
        </w:tc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0017에서 모두 disabled, 운영 변경승인으로 개별 enable</w:t>
            </w:r>
          </w:p>
        </w:tc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G3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MITIGATED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TD-055</w:t>
            </w:r>
          </w:p>
        </w:tc>
        <w:tc>
          <w:tcPr>
            <w:tcW w:type="dxa" w:w="6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P0</w:t>
            </w:r>
          </w:p>
        </w:tc>
        <w:tc>
          <w:tcPr>
            <w:tcW w:type="dxa" w:w="30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실제 evaluator handler 미구현</w:t>
            </w:r>
          </w:p>
        </w:tc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J10~J30 handler contract·integration·artifact 구현</w:t>
            </w:r>
          </w:p>
        </w:tc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G3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OPEN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TD-056</w:t>
            </w:r>
          </w:p>
        </w:tc>
        <w:tc>
          <w:tcPr>
            <w:tcW w:type="dxa" w:w="6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P0</w:t>
            </w:r>
          </w:p>
        </w:tc>
        <w:tc>
          <w:tcPr>
            <w:tcW w:type="dxa" w:w="30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Hangfire enqueue와 schedule mark 사이 원자성 공백</w:t>
            </w:r>
          </w:p>
        </w:tc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dispatch-intent outbox 또는 reconciliation 설계와 chaos test</w:t>
            </w:r>
          </w:p>
        </w:tc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G3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OPEN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TD-057</w:t>
            </w:r>
          </w:p>
        </w:tc>
        <w:tc>
          <w:tcPr>
            <w:tcW w:type="dxa" w:w="6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P0</w:t>
            </w:r>
          </w:p>
        </w:tc>
        <w:tc>
          <w:tcPr>
            <w:tcW w:type="dxa" w:w="30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승인 시장캘린더/DST 미구현</w:t>
            </w:r>
          </w:p>
        </w:tc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J26와 MarketCalendar contract/Golden</w:t>
            </w:r>
          </w:p>
        </w:tc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G1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OPEN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TD-058</w:t>
            </w:r>
          </w:p>
        </w:tc>
        <w:tc>
          <w:tcPr>
            <w:tcW w:type="dxa" w:w="6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P1</w:t>
            </w:r>
          </w:p>
        </w:tc>
        <w:tc>
          <w:tcPr>
            <w:tcW w:type="dxa" w:w="30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Promotion thresholds C# hardcode</w:t>
            </w:r>
          </w:p>
        </w:tc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machine-readable registry+generated constants+drift test</w:t>
            </w:r>
          </w:p>
        </w:tc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G4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OPEN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TD-059</w:t>
            </w:r>
          </w:p>
        </w:tc>
        <w:tc>
          <w:tcPr>
            <w:tcW w:type="dxa" w:w="6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P1</w:t>
            </w:r>
          </w:p>
        </w:tc>
        <w:tc>
          <w:tcPr>
            <w:tcW w:type="dxa" w:w="30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Metric Definition 승인 workflow 미완성</w:t>
            </w:r>
          </w:p>
        </w:tc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definition maker-checker/effective/version/hash</w:t>
            </w:r>
          </w:p>
        </w:tc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G4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OPEN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TD-060</w:t>
            </w:r>
          </w:p>
        </w:tc>
        <w:tc>
          <w:tcPr>
            <w:tcW w:type="dxa" w:w="6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P1</w:t>
            </w:r>
          </w:p>
        </w:tc>
        <w:tc>
          <w:tcPr>
            <w:tcW w:type="dxa" w:w="30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Operation artifact retention/archive 미정</w:t>
            </w:r>
          </w:p>
        </w:tc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artifact class별 retention/legal hold/archive policy</w:t>
            </w:r>
          </w:p>
        </w:tc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G5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OPEN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TD-061</w:t>
            </w:r>
          </w:p>
        </w:tc>
        <w:tc>
          <w:tcPr>
            <w:tcW w:type="dxa" w:w="6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P1</w:t>
            </w:r>
          </w:p>
        </w:tc>
        <w:tc>
          <w:tcPr>
            <w:tcW w:type="dxa" w:w="30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Release Evidence 자동조립 미구현</w:t>
            </w:r>
          </w:p>
        </w:tc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J30 bundle과 required artifact gate</w:t>
            </w:r>
          </w:p>
        </w:tc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G6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OPEN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TD-062</w:t>
            </w:r>
          </w:p>
        </w:tc>
        <w:tc>
          <w:tcPr>
            <w:tcW w:type="dxa" w:w="6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P1</w:t>
            </w:r>
          </w:p>
        </w:tc>
        <w:tc>
          <w:tcPr>
            <w:tcW w:type="dxa" w:w="30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Projection rebuild diff 미구현</w:t>
            </w:r>
          </w:p>
        </w:tc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J28+rebuild runner+source watermark diff</w:t>
            </w:r>
          </w:p>
        </w:tc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G3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OPEN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TD-063</w:t>
            </w:r>
          </w:p>
        </w:tc>
        <w:tc>
          <w:tcPr>
            <w:tcW w:type="dxa" w:w="6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P0</w:t>
            </w:r>
          </w:p>
        </w:tc>
        <w:tc>
          <w:tcPr>
            <w:tcW w:type="dxa" w:w="30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총수익·상폐수익·기업행사 Golden 미완성</w:t>
            </w:r>
          </w:p>
        </w:tc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공식 source와 golden reconciliation</w:t>
            </w:r>
          </w:p>
        </w:tc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G1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OPEN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TD-064</w:t>
            </w:r>
          </w:p>
        </w:tc>
        <w:tc>
          <w:tcPr>
            <w:tcW w:type="dxa" w:w="6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P1</w:t>
            </w:r>
          </w:p>
        </w:tc>
        <w:tc>
          <w:tcPr>
            <w:tcW w:type="dxa" w:w="30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PIT 유효구간 충돌 제약 미완성</w:t>
            </w:r>
          </w:p>
        </w:tc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bitemporal unique/exclusion constraints</w:t>
            </w:r>
          </w:p>
        </w:tc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G1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OPEN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TD-065</w:t>
            </w:r>
          </w:p>
        </w:tc>
        <w:tc>
          <w:tcPr>
            <w:tcW w:type="dxa" w:w="6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P1</w:t>
            </w:r>
          </w:p>
        </w:tc>
        <w:tc>
          <w:tcPr>
            <w:tcW w:type="dxa" w:w="30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고객 UX 불확실성·반대증거 검증 미실행</w:t>
            </w:r>
          </w:p>
        </w:tc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사용성/접근성/준법 테스트</w:t>
            </w:r>
          </w:p>
        </w:tc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G3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OPEN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TD-066</w:t>
            </w:r>
          </w:p>
        </w:tc>
        <w:tc>
          <w:tcPr>
            <w:tcW w:type="dxa" w:w="6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P0</w:t>
            </w:r>
          </w:p>
        </w:tc>
        <w:tc>
          <w:tcPr>
            <w:tcW w:type="dxa" w:w="30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OIDC/JWT·PII·Telegram 운영보안 미실증</w:t>
            </w:r>
          </w:p>
        </w:tc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Auth E2E+redaction+secret scan</w:t>
            </w:r>
          </w:p>
        </w:tc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G5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OPEN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TD-067</w:t>
            </w:r>
          </w:p>
        </w:tc>
        <w:tc>
          <w:tcPr>
            <w:tcW w:type="dxa" w:w="6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P0</w:t>
            </w:r>
          </w:p>
        </w:tc>
        <w:tc>
          <w:tcPr>
            <w:tcW w:type="dxa" w:w="30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SLO/Volume/Queue isolation 미승인</w:t>
            </w:r>
          </w:p>
        </w:tc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capacity ADR+load/chaos test</w:t>
            </w:r>
          </w:p>
        </w:tc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G5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OPEN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TD-068</w:t>
            </w:r>
          </w:p>
        </w:tc>
        <w:tc>
          <w:tcPr>
            <w:tcW w:type="dxa" w:w="6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P1</w:t>
            </w:r>
          </w:p>
        </w:tc>
        <w:tc>
          <w:tcPr>
            <w:tcW w:type="dxa" w:w="302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현재 패키지 직접 첨부와 이전 누적 첨부가 혼재</w:t>
            </w:r>
          </w:p>
        </w:tc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direct/transitive coverage와 immutable baseline archive 구분</w:t>
            </w:r>
          </w:p>
        </w:tc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G0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MITIGATED</w:t>
            </w:r>
          </w:p>
        </w:tc>
      </w:tr>
    </w:tbl>
    <w:p>
      <w:pPr>
        <w:spacing w:after="40"/>
      </w:pPr>
    </w:p>
    <w:p>
      <w:pPr>
        <w:spacing w:after="100" w:line="293" w:lineRule="auto"/>
      </w:pPr>
      <w:r>
        <w:rPr>
          <w:rFonts w:ascii="Noto Sans CJK KR" w:hAnsi="Noto Sans CJK KR" w:eastAsia="Noto Sans CJK KR"/>
          <w:sz w:val="19"/>
        </w:rPr>
        <w:t>기술부채를 “나중에 정리” 목록으로 두지 않는다. 상환 Trigger, Gate, Owner, Exit Test가 없으면 등록 자체를 반려한다.</w:t>
      </w:r>
    </w:p>
    <w:p>
      <w:pPr>
        <w:pStyle w:val="Heading1"/>
        <w:keepNext/>
      </w:pPr>
      <w:r>
        <w:rPr>
          <w:rFonts w:ascii="Noto Sans CJK KR" w:hAnsi="Noto Sans CJK KR" w:eastAsia="Noto Sans CJK KR"/>
          <w:b/>
          <w:color w:val="1F4E78"/>
          <w:sz w:val="36"/>
        </w:rPr>
        <w:t>11. Decision·RACI·Go/No-Go</w:t>
      </w:r>
    </w:p>
    <w:p>
      <w:pPr>
        <w:pStyle w:val="Heading2"/>
        <w:keepNext/>
      </w:pPr>
      <w:r>
        <w:rPr>
          <w:rFonts w:ascii="Noto Sans CJK KR" w:hAnsi="Noto Sans CJK KR" w:eastAsia="Noto Sans CJK KR"/>
          <w:b/>
          <w:color w:val="17365D"/>
          <w:sz w:val="27"/>
        </w:rPr>
        <w:t>11.1 v12.5 Decision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33"/>
        <w:gridCol w:w="2033"/>
        <w:gridCol w:w="2033"/>
        <w:gridCol w:w="2033"/>
        <w:gridCol w:w="2033"/>
      </w:tblGrid>
      <w:tr>
        <w:trPr>
          <w:tblHeader w:val="true"/>
        </w:trPr>
        <w:tc>
          <w:tcPr>
            <w:tcW w:type="dxa" w:w="1008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ID</w:t>
            </w:r>
          </w:p>
        </w:tc>
        <w:tc>
          <w:tcPr>
            <w:tcW w:type="dxa" w:w="1440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상태</w:t>
            </w:r>
          </w:p>
        </w:tc>
        <w:tc>
          <w:tcPr>
            <w:tcW w:type="dxa" w:w="5184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결정/질문</w:t>
            </w:r>
          </w:p>
        </w:tc>
        <w:tc>
          <w:tcPr>
            <w:tcW w:type="dxa" w:w="2016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Owner</w:t>
            </w:r>
          </w:p>
        </w:tc>
        <w:tc>
          <w:tcPr>
            <w:tcW w:type="dxa" w:w="864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Gate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DEC-033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APPROVED</w:t>
            </w:r>
          </w:p>
        </w:tc>
        <w:tc>
          <w:tcPr>
            <w:tcW w:type="dxa" w:w="518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ModelOperations Dispatcher 기본 OFF, ShadowEvaluation과 별도 승인 필요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Architect/Security</w:t>
            </w:r>
          </w:p>
        </w:tc>
        <w:tc>
          <w:tcPr>
            <w:tcW w:type="dxa" w:w="8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G0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DEC-034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APPROVED</w:t>
            </w:r>
          </w:p>
        </w:tc>
        <w:tc>
          <w:tcPr>
            <w:tcW w:type="dxa" w:w="518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J10~J30은 평가·제안·훈련만 허용, 모델/주문 자동변경 금지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Risk/Compliance</w:t>
            </w:r>
          </w:p>
        </w:tc>
        <w:tc>
          <w:tcPr>
            <w:tcW w:type="dxa" w:w="8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ALL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DEC-035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APPROVED</w:t>
            </w:r>
          </w:p>
        </w:tc>
        <w:tc>
          <w:tcPr>
            <w:tcW w:type="dxa" w:w="518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v12.4 원본 ZIP을 immutable baseline으로 보존하고 current attachment를 직접 보존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PM/QA</w:t>
            </w:r>
          </w:p>
        </w:tc>
        <w:tc>
          <w:tcPr>
            <w:tcW w:type="dxa" w:w="8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G0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DEC-036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DECISION_REQUIRED</w:t>
            </w:r>
          </w:p>
        </w:tc>
        <w:tc>
          <w:tcPr>
            <w:tcW w:type="dxa" w:w="518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생산 OIDC/JWT provider와 claims/key rotation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Security/PM</w:t>
            </w:r>
          </w:p>
        </w:tc>
        <w:tc>
          <w:tcPr>
            <w:tcW w:type="dxa" w:w="8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G5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DEC-037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DECISION_REQUIRED</w:t>
            </w:r>
          </w:p>
        </w:tc>
        <w:tc>
          <w:tcPr>
            <w:tcW w:type="dxa" w:w="518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총수익·상폐·컨센서스 source/license/SLA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Data Governance/Legal</w:t>
            </w:r>
          </w:p>
        </w:tc>
        <w:tc>
          <w:tcPr>
            <w:tcW w:type="dxa" w:w="8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G1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DEC-038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DECISION_REQUIRED</w:t>
            </w:r>
          </w:p>
        </w:tc>
        <w:tc>
          <w:tcPr>
            <w:tcW w:type="dxa" w:w="518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KRX/NYSE/NASDAQ market calendar source와 운영 owner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Data/Ops</w:t>
            </w:r>
          </w:p>
        </w:tc>
        <w:tc>
          <w:tcPr>
            <w:tcW w:type="dxa" w:w="8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G1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DEC-039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DECISION_REQUIRED</w:t>
            </w:r>
          </w:p>
        </w:tc>
        <w:tc>
          <w:tcPr>
            <w:tcW w:type="dxa" w:w="518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Fee/Tax/FX account/venue/asset schedule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Ops/Tax/Quant</w:t>
            </w:r>
          </w:p>
        </w:tc>
        <w:tc>
          <w:tcPr>
            <w:tcW w:type="dxa" w:w="8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G1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DEC-040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DECISION_REQUIRED</w:t>
            </w:r>
          </w:p>
        </w:tc>
        <w:tc>
          <w:tcPr>
            <w:tcW w:type="dxa" w:w="518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false-exit/reentry metric denominator/window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Risk/Quant</w:t>
            </w:r>
          </w:p>
        </w:tc>
        <w:tc>
          <w:tcPr>
            <w:tcW w:type="dxa" w:w="8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G4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DEC-041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DECISION_REQUIRED</w:t>
            </w:r>
          </w:p>
        </w:tc>
        <w:tc>
          <w:tcPr>
            <w:tcW w:type="dxa" w:w="518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SLO/RPO/RTO와 volume assumptions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SRE/PM</w:t>
            </w:r>
          </w:p>
        </w:tc>
        <w:tc>
          <w:tcPr>
            <w:tcW w:type="dxa" w:w="8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G5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DEC-042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APPROVED</w:t>
            </w:r>
          </w:p>
        </w:tc>
        <w:tc>
          <w:tcPr>
            <w:tcW w:type="dxa" w:w="518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288 baseline WBS 보존+48 execution assurance Delta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PM/Architect</w:t>
            </w:r>
          </w:p>
        </w:tc>
        <w:tc>
          <w:tcPr>
            <w:tcW w:type="dxa" w:w="8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G0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DEC-043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APPROVED</w:t>
            </w:r>
          </w:p>
        </w:tc>
        <w:tc>
          <w:tcPr>
            <w:tcW w:type="dxa" w:w="518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직접 runtime evidence 없는 상태를 IMPLEMENTATION_TEMPLATE로 표시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QA/Compliance</w:t>
            </w:r>
          </w:p>
        </w:tc>
        <w:tc>
          <w:tcPr>
            <w:tcW w:type="dxa" w:w="8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ALL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DEC-044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DECISION_REQUIRED</w:t>
            </w:r>
          </w:p>
        </w:tc>
        <w:tc>
          <w:tcPr>
            <w:tcW w:type="dxa" w:w="518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투자일임형 검토 개시 시점과 독립승인 체계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운영사/법무/준법</w:t>
            </w:r>
          </w:p>
        </w:tc>
        <w:tc>
          <w:tcPr>
            <w:tcW w:type="dxa" w:w="8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4"/>
              </w:rPr>
              <w:t>G6</w:t>
            </w:r>
          </w:p>
        </w:tc>
      </w:tr>
    </w:tbl>
    <w:p>
      <w:pPr>
        <w:spacing w:after="40"/>
      </w:pPr>
    </w:p>
    <w:p>
      <w:pPr>
        <w:pStyle w:val="Heading2"/>
        <w:keepNext/>
      </w:pPr>
      <w:r>
        <w:rPr>
          <w:rFonts w:ascii="Noto Sans CJK KR" w:hAnsi="Noto Sans CJK KR" w:eastAsia="Noto Sans CJK KR"/>
          <w:b/>
          <w:color w:val="17365D"/>
          <w:sz w:val="27"/>
        </w:rPr>
        <w:t>11.2 최종 Go/No-Go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</w:trPr>
        <w:tc>
          <w:tcPr>
            <w:tcW w:type="dxa" w:w="1008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Gate</w:t>
            </w:r>
          </w:p>
        </w:tc>
        <w:tc>
          <w:tcPr>
            <w:tcW w:type="dxa" w:w="7488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Go 조건</w:t>
            </w:r>
          </w:p>
        </w:tc>
        <w:tc>
          <w:tcPr>
            <w:tcW w:type="dxa" w:w="1584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현재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G0</w:t>
            </w:r>
          </w:p>
        </w:tc>
        <w:tc>
          <w:tcPr>
            <w:tcW w:type="dxa" w:w="74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실빌드·lock·DbUp 4시나리오·Architecture/Auth</w:t>
            </w:r>
          </w:p>
        </w:tc>
        <w:tc>
          <w:tcPr>
            <w:tcW w:type="dxa" w:w="158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NO-GO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G1</w:t>
            </w:r>
          </w:p>
        </w:tc>
        <w:tc>
          <w:tcPr>
            <w:tcW w:type="dxa" w:w="74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Source/License/PIT/Calendar/CA/Cost/DQ</w:t>
            </w:r>
          </w:p>
        </w:tc>
        <w:tc>
          <w:tcPr>
            <w:tcW w:type="dxa" w:w="158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NO-GO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G2</w:t>
            </w:r>
          </w:p>
        </w:tc>
        <w:tc>
          <w:tcPr>
            <w:tcW w:type="dxa" w:w="74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Evidence·Sell/Reentry Golden·invariant</w:t>
            </w:r>
          </w:p>
        </w:tc>
        <w:tc>
          <w:tcPr>
            <w:tcW w:type="dxa" w:w="158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PARTIAL TEMPLATE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G3</w:t>
            </w:r>
          </w:p>
        </w:tc>
        <w:tc>
          <w:tcPr>
            <w:tcW w:type="dxa" w:w="74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Recommendation/Review/Publish/Outcome·Outbox/Inbox E2E</w:t>
            </w:r>
          </w:p>
        </w:tc>
        <w:tc>
          <w:tcPr>
            <w:tcW w:type="dxa" w:w="158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NO-GO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G4</w:t>
            </w:r>
          </w:p>
        </w:tc>
        <w:tc>
          <w:tcPr>
            <w:tcW w:type="dxa" w:w="74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252일·2국면·OOS·PBO/DSR·cost2x·독립검증</w:t>
            </w:r>
          </w:p>
        </w:tc>
        <w:tc>
          <w:tcPr>
            <w:tcW w:type="dxa" w:w="158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NO-GO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G5</w:t>
            </w:r>
          </w:p>
        </w:tc>
        <w:tc>
          <w:tcPr>
            <w:tcW w:type="dxa" w:w="74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OIDC/PII/SLO/RPO/RTO/Chaos/DR</w:t>
            </w:r>
          </w:p>
        </w:tc>
        <w:tc>
          <w:tcPr>
            <w:tcW w:type="dxa" w:w="158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NO-GO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G6</w:t>
            </w:r>
          </w:p>
        </w:tc>
        <w:tc>
          <w:tcPr>
            <w:tcW w:type="dxa" w:w="74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운영·준법·법무 Release Evidence</w:t>
            </w:r>
          </w:p>
        </w:tc>
        <w:tc>
          <w:tcPr>
            <w:tcW w:type="dxa" w:w="158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NO-GO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FCE4D6"/>
            <w:tcMar>
              <w:top w:w="140" w:type="dxa"/>
              <w:start w:w="160" w:type="dxa"/>
              <w:bottom w:w="140" w:type="dxa"/>
              <w:end w:w="160" w:type="dxa"/>
            </w:tcMar>
          </w:tcPr>
          <w:p>
            <w:pPr>
              <w:spacing w:after="60"/>
            </w:pPr>
            <w:r>
              <w:rPr>
                <w:rFonts w:ascii="Noto Sans CJK KR" w:hAnsi="Noto Sans CJK KR" w:eastAsia="Noto Sans CJK KR"/>
                <w:b/>
                <w:color w:val="17365D"/>
                <w:sz w:val="21"/>
              </w:rPr>
              <w:t>Go 정의</w:t>
            </w:r>
          </w:p>
          <w:p>
            <w:pPr>
              <w:spacing w:after="0" w:line="288" w:lineRule="auto"/>
            </w:pPr>
            <w:r>
              <w:rPr>
                <w:rFonts w:ascii="Noto Sans CJK KR" w:hAnsi="Noto Sans CJK KR" w:eastAsia="Noto Sans CJK KR"/>
                <w:sz w:val="18"/>
              </w:rPr>
              <w:t>코드가 존재하는 상태가 아니라 Source→Requirement→Policy/Data→API/DB/Job/UI→Test→PR→Release Evidence가 연결되고 운영·준법 Gate가 통과된 상태다.</w:t>
            </w:r>
          </w:p>
        </w:tc>
      </w:tr>
    </w:tbl>
    <w:p>
      <w:pPr>
        <w:spacing w:after="20"/>
      </w:pPr>
    </w:p>
    <w:p>
      <w:r>
        <w:br w:type="page"/>
      </w:r>
    </w:p>
    <w:p>
      <w:pPr>
        <w:pStyle w:val="Heading1"/>
        <w:keepNext/>
      </w:pPr>
      <w:r>
        <w:rPr>
          <w:rFonts w:ascii="Noto Sans CJK KR" w:hAnsi="Noto Sans CJK KR" w:eastAsia="Noto Sans CJK KR"/>
          <w:b/>
          <w:color w:val="1F4E78"/>
          <w:sz w:val="36"/>
        </w:rPr>
        <w:t>12. 20영업일·90일·36개월 로드맵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</w:trPr>
        <w:tc>
          <w:tcPr>
            <w:tcW w:type="dxa" w:w="1440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기간</w:t>
            </w:r>
          </w:p>
        </w:tc>
        <w:tc>
          <w:tcPr>
            <w:tcW w:type="dxa" w:w="5472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핵심 작업</w:t>
            </w:r>
          </w:p>
        </w:tc>
        <w:tc>
          <w:tcPr>
            <w:tcW w:type="dxa" w:w="3168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완료증거</w:t>
            </w:r>
          </w:p>
        </w:tc>
      </w:tr>
      <w:tr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D1~D3</w:t>
            </w:r>
          </w:p>
        </w:tc>
        <w:tc>
          <w:tcPr>
            <w:tcW w:type="dxa" w:w="54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기준선·Coverage·Decision·자동화 OFF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Steering 승인, ID 중복 0</w:t>
            </w:r>
          </w:p>
        </w:tc>
      </w:tr>
      <w:tr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D4~D6</w:t>
            </w:r>
          </w:p>
        </w:tc>
        <w:tc>
          <w:tcPr>
            <w:tcW w:type="dxa" w:w="54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.NET/node/pnpm/lock/secret/Gitea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reproducible bootstrap</w:t>
            </w:r>
          </w:p>
        </w:tc>
      </w:tr>
      <w:tr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D7~D10</w:t>
            </w:r>
          </w:p>
        </w:tc>
        <w:tc>
          <w:tcPr>
            <w:tcW w:type="dxa" w:w="54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DbUp 4시나리오, Auth, Outbox/Inbox, Architecture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G0</w:t>
            </w:r>
          </w:p>
        </w:tc>
      </w:tr>
      <w:tr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D11~D14</w:t>
            </w:r>
          </w:p>
        </w:tc>
        <w:tc>
          <w:tcPr>
            <w:tcW w:type="dxa" w:w="54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SecurityMaster·MarketData·CA·PIT·DQ·Calendar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replay hash, lookahead 0</w:t>
            </w:r>
          </w:p>
        </w:tc>
      </w:tr>
      <w:tr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D15~D17</w:t>
            </w:r>
          </w:p>
        </w:tc>
        <w:tc>
          <w:tcPr>
            <w:tcW w:type="dxa" w:w="54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Evidence·Sell/Reentry Golden·DB invariant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G2-A</w:t>
            </w:r>
          </w:p>
        </w:tc>
      </w:tr>
      <w:tr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D18~D20</w:t>
            </w:r>
          </w:p>
        </w:tc>
        <w:tc>
          <w:tcPr>
            <w:tcW w:type="dxa" w:w="547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Recommendation Review/Publish/Outcome E2E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첫 E2E Slice Done</w:t>
            </w:r>
          </w:p>
        </w:tc>
      </w:tr>
    </w:tbl>
    <w:p>
      <w:pPr>
        <w:spacing w:after="40"/>
      </w:pPr>
    </w:p>
    <w:p>
      <w:pPr>
        <w:pStyle w:val="Heading2"/>
        <w:keepNext/>
      </w:pPr>
      <w:r>
        <w:rPr>
          <w:rFonts w:ascii="Noto Sans CJK KR" w:hAnsi="Noto Sans CJK KR" w:eastAsia="Noto Sans CJK KR"/>
          <w:b/>
          <w:color w:val="17365D"/>
          <w:sz w:val="27"/>
        </w:rPr>
        <w:t>12.1 90일 Critical Path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1~30일: Toolchain/Data G0/G1, VS-00/02/03/04/06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31~60일: Ledger/Evidence/Sell/Reentry/Risk, VS-08/09/10/11/13</w:t>
      </w:r>
    </w:p>
    <w:p>
      <w:pPr>
        <w:pStyle w:val="ListBullet"/>
        <w:spacing w:after="40"/>
        <w:ind w:left="259"/>
      </w:pPr>
      <w:r>
        <w:rPr>
          <w:rFonts w:ascii="Noto Sans CJK KR" w:hAnsi="Noto Sans CJK KR" w:eastAsia="Noto Sans CJK KR"/>
          <w:sz w:val="18"/>
        </w:rPr>
        <w:t>61~90일: Recommendation/Review/Publish/Outcome, VS-14/15/16/18, Shadow 시작</w:t>
      </w:r>
    </w:p>
    <w:p>
      <w:pPr>
        <w:pStyle w:val="Heading2"/>
        <w:keepNext/>
      </w:pPr>
      <w:r>
        <w:rPr>
          <w:rFonts w:ascii="Noto Sans CJK KR" w:hAnsi="Noto Sans CJK KR" w:eastAsia="Noto Sans CJK KR"/>
          <w:b/>
          <w:color w:val="17365D"/>
          <w:sz w:val="27"/>
        </w:rPr>
        <w:t>12.2 36개월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1728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기간</w:t>
            </w:r>
          </w:p>
        </w:tc>
        <w:tc>
          <w:tcPr>
            <w:tcW w:type="dxa" w:w="8352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목표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M1~3</w:t>
            </w:r>
          </w:p>
        </w:tc>
        <w:tc>
          <w:tcPr>
            <w:tcW w:type="dxa" w:w="83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MVP skeleton과 데이터·매도·재진입·승인·평가 E2E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M4~9</w:t>
            </w:r>
          </w:p>
        </w:tc>
        <w:tc>
          <w:tcPr>
            <w:tcW w:type="dxa" w:w="83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Shadow, DQ/Outcome/false-exit/reentry calibration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M10~18</w:t>
            </w:r>
          </w:p>
        </w:tc>
        <w:tc>
          <w:tcPr>
            <w:tcW w:type="dxa" w:w="83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복수 국면, Challenger, PBO/DSR, 비용·세금·FX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M19~24</w:t>
            </w:r>
          </w:p>
        </w:tc>
        <w:tc>
          <w:tcPr>
            <w:tcW w:type="dxa" w:w="83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제한 Pilot 준비, SLO/DR/보안/민원·대사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M25~36</w:t>
            </w:r>
          </w:p>
        </w:tc>
        <w:tc>
          <w:tcPr>
            <w:tcW w:type="dxa" w:w="83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독립검증과 운영성과 기반 일임형 타당성 별도 검토</w:t>
            </w:r>
          </w:p>
        </w:tc>
      </w:tr>
    </w:tbl>
    <w:p>
      <w:pPr>
        <w:spacing w:after="40"/>
      </w:pPr>
    </w:p>
    <w:p>
      <w:pPr>
        <w:spacing w:after="100" w:line="293" w:lineRule="auto"/>
      </w:pPr>
      <w:r>
        <w:rPr>
          <w:rFonts w:ascii="Noto Sans CJK KR" w:hAnsi="Noto Sans CJK KR" w:eastAsia="Noto Sans CJK KR"/>
          <w:sz w:val="19"/>
        </w:rPr>
        <w:t>매월 Debt review, 분기 Model review/rollback drill, 반기 Source/License/Architecture review, 연 1회 DR·보안·규제 review를 수행한다.</w:t>
      </w:r>
    </w:p>
    <w:p>
      <w:r>
        <w:br w:type="page"/>
      </w:r>
    </w:p>
    <w:p>
      <w:pPr>
        <w:pStyle w:val="Heading1"/>
        <w:keepNext/>
      </w:pPr>
      <w:r>
        <w:rPr>
          <w:rFonts w:ascii="Noto Sans CJK KR" w:hAnsi="Noto Sans CJK KR" w:eastAsia="Noto Sans CJK KR"/>
          <w:b/>
          <w:color w:val="1F4E78"/>
          <w:sz w:val="36"/>
        </w:rPr>
        <w:t>13. 패키지 산출물과 최종 체크리스트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2880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산출물</w:t>
            </w:r>
          </w:p>
        </w:tc>
        <w:tc>
          <w:tcPr>
            <w:tcW w:type="dxa" w:w="7200"/>
            <w:shd w:fill="1736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경로</w:t>
            </w:r>
          </w:p>
        </w:tc>
      </w:tr>
      <w:tr>
        <w:tc>
          <w:tcPr>
            <w:tcW w:type="dxa" w:w="28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통합 제안서</w:t>
            </w:r>
          </w:p>
        </w:tc>
        <w:tc>
          <w:tcPr>
            <w:tcW w:type="dxa" w:w="720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docs/v12_5/K-ArtSell_Aegis_v12_5_실행보증_통합고도화_제안서.docx</w:t>
            </w:r>
          </w:p>
        </w:tc>
      </w:tr>
      <w:tr>
        <w:tc>
          <w:tcPr>
            <w:tcW w:type="dxa" w:w="28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WBS 336</w:t>
            </w:r>
          </w:p>
        </w:tc>
        <w:tc>
          <w:tcPr>
            <w:tcW w:type="dxa" w:w="720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docs/v12_5/10_DETAILED_WBS_MASTER.csv</w:t>
            </w:r>
          </w:p>
        </w:tc>
      </w:tr>
      <w:tr>
        <w:tc>
          <w:tcPr>
            <w:tcW w:type="dxa" w:w="28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기술부채 68</w:t>
            </w:r>
          </w:p>
        </w:tc>
        <w:tc>
          <w:tcPr>
            <w:tcW w:type="dxa" w:w="720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docs/v12_5/11_TECH_DEBT_REGISTER.csv</w:t>
            </w:r>
          </w:p>
        </w:tc>
      </w:tr>
      <w:tr>
        <w:tc>
          <w:tcPr>
            <w:tcW w:type="dxa" w:w="28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추적성/Decision/RACI/Risk</w:t>
            </w:r>
          </w:p>
        </w:tc>
        <w:tc>
          <w:tcPr>
            <w:tcW w:type="dxa" w:w="720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docs/v12_5/12~17_*</w:t>
            </w:r>
          </w:p>
        </w:tc>
      </w:tr>
      <w:tr>
        <w:tc>
          <w:tcPr>
            <w:tcW w:type="dxa" w:w="28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검증 Matrix</w:t>
            </w:r>
          </w:p>
        </w:tc>
        <w:tc>
          <w:tcPr>
            <w:tcW w:type="dxa" w:w="720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docs/v12_5/18_VALIDATION_MATRIX.csv</w:t>
            </w:r>
          </w:p>
        </w:tc>
      </w:tr>
      <w:tr>
        <w:tc>
          <w:tcPr>
            <w:tcW w:type="dxa" w:w="28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.NET/Vue 템플릿</w:t>
            </w:r>
          </w:p>
        </w:tc>
        <w:tc>
          <w:tcPr>
            <w:tcW w:type="dxa" w:w="720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src/, tests/, db/, frontend/</w:t>
            </w:r>
          </w:p>
        </w:tc>
      </w:tr>
      <w:tr>
        <w:tc>
          <w:tcPr>
            <w:tcW w:type="dxa" w:w="28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현재 첨부 3개</w:t>
            </w:r>
          </w:p>
        </w:tc>
        <w:tc>
          <w:tcPr>
            <w:tcW w:type="dxa" w:w="720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attachments/current_request_20260802/</w:t>
            </w:r>
          </w:p>
        </w:tc>
      </w:tr>
      <w:tr>
        <w:tc>
          <w:tcPr>
            <w:tcW w:type="dxa" w:w="28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무결성</w:t>
            </w:r>
          </w:p>
        </w:tc>
        <w:tc>
          <w:tcPr>
            <w:tcW w:type="dxa" w:w="720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0" w:line="252" w:lineRule="auto"/>
            </w:pPr>
            <w:r>
              <w:rPr>
                <w:rFonts w:ascii="Noto Sans CJK KR" w:hAnsi="Noto Sans CJK KR" w:eastAsia="Noto Sans CJK KR"/>
                <w:sz w:val="16"/>
              </w:rPr>
              <w:t>PACKAGE_MANIFEST.json, SHA256SUMS.txt</w:t>
            </w:r>
          </w:p>
        </w:tc>
      </w:tr>
    </w:tbl>
    <w:p>
      <w:pPr>
        <w:spacing w:after="40"/>
      </w:pPr>
    </w:p>
    <w:p>
      <w:pPr>
        <w:pStyle w:val="Heading2"/>
        <w:keepNext/>
      </w:pPr>
      <w:r>
        <w:rPr>
          <w:rFonts w:ascii="Noto Sans CJK KR" w:hAnsi="Noto Sans CJK KR" w:eastAsia="Noto Sans CJK KR"/>
          <w:b/>
          <w:color w:val="17365D"/>
          <w:sz w:val="27"/>
        </w:rPr>
        <w:t>13.1 최종 체크리스트</w:t>
      </w:r>
    </w:p>
    <w:p>
      <w:pPr>
        <w:spacing w:after="60"/>
      </w:pPr>
      <w:r>
        <w:rPr>
          <w:rFonts w:ascii="Noto Sans CJK KR" w:hAnsi="Noto Sans CJK KR" w:eastAsia="Noto Sans CJK KR"/>
          <w:b/>
          <w:color w:val="1F4E78"/>
          <w:sz w:val="20"/>
        </w:rPr>
        <w:t xml:space="preserve">□ </w:t>
      </w:r>
      <w:r>
        <w:rPr>
          <w:rFonts w:ascii="Noto Sans CJK KR" w:hAnsi="Noto Sans CJK KR" w:eastAsia="Noto Sans CJK KR"/>
          <w:sz w:val="18"/>
        </w:rPr>
        <w:t>현재 첨부 3개 SHA-256과 v12.4 immutable baseline이 보존되었다.</w:t>
      </w:r>
    </w:p>
    <w:p>
      <w:pPr>
        <w:spacing w:after="60"/>
      </w:pPr>
      <w:r>
        <w:rPr>
          <w:rFonts w:ascii="Noto Sans CJK KR" w:hAnsi="Noto Sans CJK KR" w:eastAsia="Noto Sans CJK KR"/>
          <w:b/>
          <w:color w:val="1F4E78"/>
          <w:sz w:val="20"/>
        </w:rPr>
        <w:t xml:space="preserve">□ </w:t>
      </w:r>
      <w:r>
        <w:rPr>
          <w:rFonts w:ascii="Noto Sans CJK KR" w:hAnsi="Noto Sans CJK KR" w:eastAsia="Noto Sans CJK KR"/>
          <w:sz w:val="18"/>
        </w:rPr>
        <w:t>자동주문/KIS 제출/자동 모델승격이 OFF다.</w:t>
      </w:r>
    </w:p>
    <w:p>
      <w:pPr>
        <w:spacing w:after="60"/>
      </w:pPr>
      <w:r>
        <w:rPr>
          <w:rFonts w:ascii="Noto Sans CJK KR" w:hAnsi="Noto Sans CJK KR" w:eastAsia="Noto Sans CJK KR"/>
          <w:b/>
          <w:color w:val="1F4E78"/>
          <w:sz w:val="20"/>
        </w:rPr>
        <w:t xml:space="preserve">□ </w:t>
      </w:r>
      <w:r>
        <w:rPr>
          <w:rFonts w:ascii="Noto Sans CJK KR" w:hAnsi="Noto Sans CJK KR" w:eastAsia="Noto Sans CJK KR"/>
          <w:sz w:val="18"/>
        </w:rPr>
        <w:t>ModelOperations Dispatcher와 schedule이 기본 OFF다.</w:t>
      </w:r>
    </w:p>
    <w:p>
      <w:pPr>
        <w:spacing w:after="60"/>
      </w:pPr>
      <w:r>
        <w:rPr>
          <w:rFonts w:ascii="Noto Sans CJK KR" w:hAnsi="Noto Sans CJK KR" w:eastAsia="Noto Sans CJK KR"/>
          <w:b/>
          <w:color w:val="1F4E78"/>
          <w:sz w:val="20"/>
        </w:rPr>
        <w:t xml:space="preserve">□ </w:t>
      </w:r>
      <w:r>
        <w:rPr>
          <w:rFonts w:ascii="Noto Sans CJK KR" w:hAnsi="Noto Sans CJK KR" w:eastAsia="Noto Sans CJK KR"/>
          <w:sz w:val="18"/>
        </w:rPr>
        <w:t>PIT published_at/revision/hash/lineage/quarantine/replay가 계약화되었다.</w:t>
      </w:r>
    </w:p>
    <w:p>
      <w:pPr>
        <w:spacing w:after="60"/>
      </w:pPr>
      <w:r>
        <w:rPr>
          <w:rFonts w:ascii="Noto Sans CJK KR" w:hAnsi="Noto Sans CJK KR" w:eastAsia="Noto Sans CJK KR"/>
          <w:b/>
          <w:color w:val="1F4E78"/>
          <w:sz w:val="20"/>
        </w:rPr>
        <w:t xml:space="preserve">□ </w:t>
      </w:r>
      <w:r>
        <w:rPr>
          <w:rFonts w:ascii="Noto Sans CJK KR" w:hAnsi="Noto Sans CJK KR" w:eastAsia="Noto Sans CJK KR"/>
          <w:sz w:val="18"/>
        </w:rPr>
        <w:t>SellRatioOfLot, TargetWeightAfter, CoreFloor 단위가 분리되었다.</w:t>
      </w:r>
    </w:p>
    <w:p>
      <w:pPr>
        <w:spacing w:after="60"/>
      </w:pPr>
      <w:r>
        <w:rPr>
          <w:rFonts w:ascii="Noto Sans CJK KR" w:hAnsi="Noto Sans CJK KR" w:eastAsia="Noto Sans CJK KR"/>
          <w:b/>
          <w:color w:val="1F4E78"/>
          <w:sz w:val="20"/>
        </w:rPr>
        <w:t xml:space="preserve">□ </w:t>
      </w:r>
      <w:r>
        <w:rPr>
          <w:rFonts w:ascii="Noto Sans CJK KR" w:hAnsi="Noto Sans CJK KR" w:eastAsia="Noto Sans CJK KR"/>
          <w:sz w:val="18"/>
        </w:rPr>
        <w:t>Hard impairment와 survival이 하위 정책으로 상쇄되지 않는다.</w:t>
      </w:r>
    </w:p>
    <w:p>
      <w:pPr>
        <w:spacing w:after="60"/>
      </w:pPr>
      <w:r>
        <w:rPr>
          <w:rFonts w:ascii="Noto Sans CJK KR" w:hAnsi="Noto Sans CJK KR" w:eastAsia="Noto Sans CJK KR"/>
          <w:b/>
          <w:color w:val="1F4E78"/>
          <w:sz w:val="20"/>
        </w:rPr>
        <w:t xml:space="preserve">□ </w:t>
      </w:r>
      <w:r>
        <w:rPr>
          <w:rFonts w:ascii="Noto Sans CJK KR" w:hAnsi="Noto Sans CJK KR" w:eastAsia="Noto Sans CJK KR"/>
          <w:sz w:val="18"/>
        </w:rPr>
        <w:t>Reentry는 새 Cycle/Lot·단계간격·만료·중복방지를 보존한다.</w:t>
      </w:r>
    </w:p>
    <w:p>
      <w:pPr>
        <w:spacing w:after="60"/>
      </w:pPr>
      <w:r>
        <w:rPr>
          <w:rFonts w:ascii="Noto Sans CJK KR" w:hAnsi="Noto Sans CJK KR" w:eastAsia="Noto Sans CJK KR"/>
          <w:b/>
          <w:color w:val="1F4E78"/>
          <w:sz w:val="20"/>
        </w:rPr>
        <w:t xml:space="preserve">□ </w:t>
      </w:r>
      <w:r>
        <w:rPr>
          <w:rFonts w:ascii="Noto Sans CJK KR" w:hAnsi="Noto Sans CJK KR" w:eastAsia="Noto Sans CJK KR"/>
          <w:sz w:val="18"/>
        </w:rPr>
        <w:t>Decision/Outbox/Outcome/Correction의 E2E 증거가 있다.</w:t>
      </w:r>
    </w:p>
    <w:p>
      <w:pPr>
        <w:spacing w:after="60"/>
      </w:pPr>
      <w:r>
        <w:rPr>
          <w:rFonts w:ascii="Noto Sans CJK KR" w:hAnsi="Noto Sans CJK KR" w:eastAsia="Noto Sans CJK KR"/>
          <w:b/>
          <w:color w:val="1F4E78"/>
          <w:sz w:val="20"/>
        </w:rPr>
        <w:t xml:space="preserve">□ </w:t>
      </w:r>
      <w:r>
        <w:rPr>
          <w:rFonts w:ascii="Noto Sans CJK KR" w:hAnsi="Noto Sans CJK KR" w:eastAsia="Noto Sans CJK KR"/>
          <w:sz w:val="18"/>
        </w:rPr>
        <w:t>FE request/response가 Zod runtime validation을 거친다.</w:t>
      </w:r>
    </w:p>
    <w:p>
      <w:pPr>
        <w:spacing w:after="60"/>
      </w:pPr>
      <w:r>
        <w:rPr>
          <w:rFonts w:ascii="Noto Sans CJK KR" w:hAnsi="Noto Sans CJK KR" w:eastAsia="Noto Sans CJK KR"/>
          <w:b/>
          <w:color w:val="1F4E78"/>
          <w:sz w:val="20"/>
        </w:rPr>
        <w:t xml:space="preserve">□ </w:t>
      </w:r>
      <w:r>
        <w:rPr>
          <w:rFonts w:ascii="Noto Sans CJK KR" w:hAnsi="Noto Sans CJK KR" w:eastAsia="Noto Sans CJK KR"/>
          <w:sz w:val="18"/>
        </w:rPr>
        <w:t>Auth/PII/SBOM/DR/SLO가 승인되고 실증되었다.</w:t>
      </w:r>
    </w:p>
    <w:p>
      <w:pPr>
        <w:spacing w:after="60"/>
      </w:pPr>
      <w:r>
        <w:rPr>
          <w:rFonts w:ascii="Noto Sans CJK KR" w:hAnsi="Noto Sans CJK KR" w:eastAsia="Noto Sans CJK KR"/>
          <w:b/>
          <w:color w:val="1F4E78"/>
          <w:sz w:val="20"/>
        </w:rPr>
        <w:t xml:space="preserve">□ </w:t>
      </w:r>
      <w:r>
        <w:rPr>
          <w:rFonts w:ascii="Noto Sans CJK KR" w:hAnsi="Noto Sans CJK KR" w:eastAsia="Noto Sans CJK KR"/>
          <w:sz w:val="18"/>
        </w:rPr>
        <w:t>252거래일·복수 국면 전 일임형을 검토하지 않는다.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E2F0D9"/>
            <w:tcMar>
              <w:top w:w="140" w:type="dxa"/>
              <w:start w:w="160" w:type="dxa"/>
              <w:bottom w:w="140" w:type="dxa"/>
              <w:end w:w="160" w:type="dxa"/>
            </w:tcMar>
          </w:tcPr>
          <w:p>
            <w:pPr>
              <w:spacing w:after="60"/>
            </w:pPr>
            <w:r>
              <w:rPr>
                <w:rFonts w:ascii="Noto Sans CJK KR" w:hAnsi="Noto Sans CJK KR" w:eastAsia="Noto Sans CJK KR"/>
                <w:b/>
                <w:color w:val="17365D"/>
                <w:sz w:val="21"/>
              </w:rPr>
              <w:t>최종 경영진 결론</w:t>
            </w:r>
          </w:p>
          <w:p>
            <w:pPr>
              <w:spacing w:after="0" w:line="288" w:lineRule="auto"/>
            </w:pPr>
            <w:r>
              <w:rPr>
                <w:rFonts w:ascii="Noto Sans CJK KR" w:hAnsi="Noto Sans CJK KR" w:eastAsia="Noto Sans CJK KR"/>
                <w:sz w:val="18"/>
              </w:rPr>
              <w:t>현재 패키지는 “무엇을 구현해야 하는가”는 충분히 말한다. 이제 문서를 더 늘리는 대신 G0/G1 Critical Path와 첫 End-to-End Slice를 실제 artifact로 증명해야 한다.</w:t>
            </w:r>
          </w:p>
        </w:tc>
      </w:tr>
    </w:tbl>
    <w:p>
      <w:pPr>
        <w:spacing w:after="20"/>
      </w:pPr>
    </w:p>
    <w:p>
      <w:pPr>
        <w:spacing w:before="80" w:after="60"/>
      </w:pPr>
      <w:r>
        <w:rPr>
          <w:rFonts w:ascii="Noto Sans CJK KR" w:hAnsi="Noto Sans CJK KR" w:eastAsia="Noto Sans CJK KR"/>
          <w:b/>
          <w:color w:val="1F4E78"/>
          <w:sz w:val="17"/>
        </w:rPr>
        <w:t xml:space="preserve">근거/구분: </w:t>
      </w:r>
      <w:r>
        <w:rPr>
          <w:rFonts w:ascii="Noto Sans CJK KR" w:hAnsi="Noto Sans CJK KR" w:eastAsia="Noto Sans CJK KR"/>
          <w:color w:val="666666"/>
          <w:sz w:val="17"/>
        </w:rPr>
        <w:t>본 문서는 투자자문 또는 수익보장 문서가 아니다. 연구후보 알고리즘을 안전하게 구현·검증·운영하기 위한 SI 실행 제안이다.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37" w:bottom="893" w:left="1037" w:header="360" w:footer="36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Noto Sans CJK KR" w:hAnsi="Noto Sans CJK KR" w:eastAsia="Noto Sans CJK KR"/>
        <w:color w:val="666666"/>
        <w:sz w:val="15"/>
      </w:rPr>
      <w:t>RESEARCH_CANDIDATE_NOT_PRODUCTION · 투자자문형 우선 · 자동주문/KIS 제출 OFF</w:t>
    </w:r>
    <w:r>
      <w:t xml:space="preserve"> |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Noto Sans CJK KR" w:hAnsi="Noto Sans CJK KR" w:eastAsia="Noto Sans CJK KR"/>
        <w:b/>
        <w:color w:val="17365D"/>
        <w:sz w:val="16"/>
      </w:rPr>
      <w:t>K-ArtSell Aegis | 실행보증 누적 통합 고도화 v12.5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Noto Sans CJK KR" w:hAnsi="Noto Sans CJK KR" w:eastAsia="Noto Sans CJK KR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Noto Sans CJK KR" w:hAnsi="Noto Sans CJK KR" w:eastAsia="Noto Sans CJK KR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Noto Sans CJK KR" w:hAnsi="Noto Sans CJK KR" w:eastAsia="Noto Sans CJK KR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Noto Sans CJK KR" w:hAnsi="Noto Sans CJK KR" w:eastAsia="Noto Sans CJK KR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K-ArtSell Aegis v12.5 실행보증 누적 통합 고도화 제안서</dc:title>
  <dc:subject>알고리즘·데이터·BE/FE·WBS·지속 모델운영 실행보증</dc:subject>
  <dc:creator>K-ArtSell Aegis Project</dc:creator>
  <cp:keywords>K-ArtSell,Aegis,.NET 10,Vertical Slice,PIT,Model Operations,WBS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