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300"/>
        <w:jc w:val="center"/>
      </w:pPr>
      <w:r>
        <w:rPr>
          <w:rFonts w:ascii="Noto Sans CJK KR" w:hAnsi="Noto Sans CJK KR" w:eastAsia="Noto Sans CJK KR"/>
          <w:b/>
          <w:color w:val="17365D"/>
          <w:sz w:val="56"/>
        </w:rPr>
        <w:t>K-ArtSell Aegis</w:t>
      </w:r>
    </w:p>
    <w:p>
      <w:pPr>
        <w:jc w:val="center"/>
      </w:pPr>
      <w:r>
        <w:rPr>
          <w:rFonts w:ascii="Noto Sans CJK KR" w:hAnsi="Noto Sans CJK KR" w:eastAsia="Noto Sans CJK KR"/>
          <w:b/>
          <w:color w:val="1F4E78"/>
          <w:sz w:val="42"/>
        </w:rPr>
        <w:t>실행준비 누적 통합 고도화 제안서 v12.1</w:t>
      </w:r>
    </w:p>
    <w:p>
      <w:pPr>
        <w:jc w:val="center"/>
      </w:pPr>
      <w:r>
        <w:rPr>
          <w:rFonts w:ascii="Noto Sans CJK KR" w:hAnsi="Noto Sans CJK KR" w:eastAsia="Noto Sans CJK KR"/>
          <w:b/>
          <w:sz w:val="26"/>
        </w:rPr>
        <w:t>알고리즘 · 데이터 정합성 · BE/FE · 상세 WBS · .NET 10 기본 템플릿</w:t>
      </w:r>
    </w:p>
    <w:p>
      <w:pPr>
        <w:spacing w:before="360"/>
        <w:jc w:val="center"/>
      </w:pPr>
      <w:r>
        <w:rPr>
          <w:rFonts w:ascii="Noto Sans CJK KR" w:hAnsi="Noto Sans CJK KR" w:eastAsia="Noto Sans CJK KR"/>
          <w:sz w:val="21"/>
        </w:rPr>
        <w:t>기준일 2026-08-02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FF2CC"/>
          </w:tcPr>
          <w:p>
            <w:pPr>
              <w:spacing w:after="40"/>
            </w:pPr>
            <w:r>
              <w:rPr>
                <w:rFonts w:ascii="Noto Sans CJK KR" w:hAnsi="Noto Sans CJK KR" w:eastAsia="Noto Sans CJK KR"/>
                <w:b/>
                <w:color w:val="17365D"/>
                <w:sz w:val="20"/>
              </w:rPr>
              <w:t>문서 상태</w:t>
            </w:r>
          </w:p>
          <w:p>
            <w:pPr>
              <w:spacing w:after="0"/>
            </w:pPr>
            <w:r>
              <w:rPr>
                <w:rFonts w:ascii="Noto Sans CJK KR" w:hAnsi="Noto Sans CJK KR" w:eastAsia="Noto Sans CJK KR"/>
                <w:sz w:val="18"/>
              </w:rPr>
              <w:t>IMPLEMENTATION_TEMPLATE / STATIC_VALIDATED / BUILD_AND_DB_REHEARSAL_REQUIRED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pPr>
              <w:spacing w:after="40"/>
            </w:pPr>
            <w:r>
              <w:rPr>
                <w:rFonts w:ascii="Noto Sans CJK KR" w:hAnsi="Noto Sans CJK KR" w:eastAsia="Noto Sans CJK KR"/>
                <w:b/>
                <w:color w:val="17365D"/>
                <w:sz w:val="20"/>
              </w:rPr>
              <w:t>운영 경계</w:t>
            </w:r>
          </w:p>
          <w:p>
            <w:pPr>
              <w:spacing w:after="0"/>
            </w:pPr>
            <w:r>
              <w:rPr>
                <w:rFonts w:ascii="Noto Sans CJK KR" w:hAnsi="Noto Sans CJK KR" w:eastAsia="Noto Sans CJK KR"/>
                <w:sz w:val="18"/>
              </w:rPr>
              <w:t>v10.0의 비회귀·고객보호·PIT·감사·재현성 원칙을 유지한다. 알고리즘은 연구후보이며 자동주문과 KIS 제출은 OFF다.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0. 문서 통제와 누적 비회귀</w:t>
      </w: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v12.1은 기존 자료를 대체하는 독립 요약본이 아니다. v10.0의 Baseline Preservation + Delta + Supersession + Traceability를 유지하면서 K-ArtSell 12.2, v11, v11.1, v12.0의 유효 내용을 보존하고 실행준비도 Delta만 추가한다.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rPr>
          <w:tblHeader w:val="true"/>
          <w:cantSplit/>
        </w:trPr>
        <w:tc>
          <w:tcPr>
            <w:tcW w:type="dxa" w:w="187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기준선</w:t>
            </w:r>
          </w:p>
        </w:tc>
        <w:tc>
          <w:tcPr>
            <w:tcW w:type="dxa" w:w="129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상태</w:t>
            </w:r>
          </w:p>
        </w:tc>
        <w:tc>
          <w:tcPr>
            <w:tcW w:type="dxa" w:w="374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보존 범위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v12.1 처리</w:t>
            </w:r>
          </w:p>
        </w:tc>
      </w:tr>
      <w:tr>
        <w:trPr>
          <w:cantSplit/>
        </w:trPr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K-ArtSell 12.2</w:t>
            </w:r>
          </w:p>
        </w:tc>
        <w:tc>
          <w:tcPr>
            <w:tcW w:type="dxa" w:w="129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RETAINED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정량 감사·알고리즘 증거·데이터 한계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연구후보 근거; 생산 승격 단독근거 금지</w:t>
            </w:r>
          </w:p>
        </w:tc>
      </w:tr>
      <w:tr>
        <w:trPr>
          <w:cantSplit/>
        </w:trPr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v10.0</w:t>
            </w:r>
          </w:p>
        </w:tc>
        <w:tc>
          <w:tcPr>
            <w:tcW w:type="dxa" w:w="129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RETAINED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47개 장·26 Slice·16 Sprint·Gate·36개월 운영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최상위 안전·비회귀 기준</w:t>
            </w:r>
          </w:p>
        </w:tc>
      </w:tr>
      <w:tr>
        <w:trPr>
          <w:cantSplit/>
        </w:trPr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v11</w:t>
            </w:r>
          </w:p>
        </w:tc>
        <w:tc>
          <w:tcPr>
            <w:tcW w:type="dxa" w:w="129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RETAINED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초기 .NET/Vue walking skeleton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유효 코드만 보존; 미비점은 v11.1/v12/v12.1로 보강</w:t>
            </w:r>
          </w:p>
        </w:tc>
      </w:tr>
      <w:tr>
        <w:trPr>
          <w:cantSplit/>
        </w:trPr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v11.1</w:t>
            </w:r>
          </w:p>
        </w:tc>
        <w:tc>
          <w:tcPr>
            <w:tcW w:type="dxa" w:w="129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RETAINED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보안·불변성·기술부채 하드닝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v12.1과 충돌하지 않는 Delta 유지</w:t>
            </w:r>
          </w:p>
        </w:tc>
      </w:tr>
      <w:tr>
        <w:trPr>
          <w:cantSplit/>
        </w:trPr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v12.0</w:t>
            </w:r>
          </w:p>
        </w:tc>
        <w:tc>
          <w:tcPr>
            <w:tcW w:type="dxa" w:w="129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IMPROVED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서버 Evidence 결정·단위 분리·102 WBS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v12.1은 상세 WBS·공통 실행계약·패키지 무결성을 보강</w:t>
            </w:r>
          </w:p>
        </w:tc>
      </w:tr>
      <w:tr>
        <w:trPr>
          <w:cantSplit/>
        </w:trPr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v12.1</w:t>
            </w:r>
          </w:p>
        </w:tc>
        <w:tc>
          <w:tcPr>
            <w:tcW w:type="dxa" w:w="129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CURRENT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실행준비도·200+ WBS·모듈/배치/Projection 템플릿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현재 패키지 Delta; 실빌드·DB rehearsal 전 생산 아님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FF2CC"/>
          </w:tcPr>
          <w:p>
            <w:pPr>
              <w:spacing w:after="40"/>
            </w:pPr>
            <w:r>
              <w:rPr>
                <w:rFonts w:ascii="Noto Sans CJK KR" w:hAnsi="Noto Sans CJK KR" w:eastAsia="Noto Sans CJK KR"/>
                <w:b/>
                <w:color w:val="17365D"/>
                <w:sz w:val="20"/>
              </w:rPr>
              <w:t>충돌 해결</w:t>
            </w:r>
          </w:p>
          <w:p>
            <w:pPr>
              <w:spacing w:after="0"/>
            </w:pPr>
            <w:r>
              <w:rPr>
                <w:rFonts w:ascii="Noto Sans CJK KR" w:hAnsi="Noto Sans CJK KR" w:eastAsia="Noto Sans CJK KR"/>
                <w:sz w:val="18"/>
              </w:rPr>
              <w:t>자동주문 OFF, 고객보호, PIT, 불변 Evidence, 감사, 재현성처럼 더 엄격한 통제가 우선한다. 자료로 판단할 수 없는 항목은 DECISION_REQUIRED로 차단하며 코드 기본값으로 추정하지 않는다.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1. 경영진 결론과 전략 우선순위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pPr>
              <w:spacing w:after="40"/>
            </w:pPr>
            <w:r>
              <w:rPr>
                <w:rFonts w:ascii="Noto Sans CJK KR" w:hAnsi="Noto Sans CJK KR" w:eastAsia="Noto Sans CJK KR"/>
                <w:b/>
                <w:color w:val="17365D"/>
                <w:sz w:val="20"/>
              </w:rPr>
              <w:t>최종 결론</w:t>
            </w:r>
          </w:p>
          <w:p>
            <w:pPr>
              <w:spacing w:after="0"/>
            </w:pPr>
            <w:r>
              <w:rPr>
                <w:rFonts w:ascii="Noto Sans CJK KR" w:hAnsi="Noto Sans CJK KR" w:eastAsia="Noto Sans CJK KR"/>
                <w:sz w:val="18"/>
              </w:rPr>
              <w:t>이 프로젝트의 생산준비도는 화면 수가 아니라 Source/License → PIT/Revision/DQ → Evidence/Version Set → Sell/Reentry → Recommendation → Maker-Checker → Publish → Outcome → Reconciliation/DR의 완결성으로 판단한다.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144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영역</w:t>
            </w:r>
          </w:p>
        </w:tc>
        <w:tc>
          <w:tcPr>
            <w:tcW w:type="dxa" w:w="532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v12.1 전략</w:t>
            </w:r>
          </w:p>
        </w:tc>
        <w:tc>
          <w:tcPr>
            <w:tcW w:type="dxa" w:w="475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과유불급 통제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제품</w:t>
            </w:r>
          </w:p>
        </w:tc>
        <w:tc>
          <w:tcPr>
            <w:tcW w:type="dxa" w:w="53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투자자문형 MVP→Shadow→Pilot 순서 고정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자동주문·일임형 선구현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알고리즘</w:t>
            </w:r>
          </w:p>
        </w:tc>
        <w:tc>
          <w:tcPr>
            <w:tcW w:type="dxa" w:w="53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매도·재진입을 우선순위 상태기계로 계약화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적중률 단독 최적화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아키텍처</w:t>
            </w:r>
          </w:p>
        </w:tc>
        <w:tc>
          <w:tcPr>
            <w:tcW w:type="dxa" w:w="53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Modular Monolith+Vertical Slice+Fitness Function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조기 microservice·Generic Repository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데이터</w:t>
            </w:r>
          </w:p>
        </w:tc>
        <w:tc>
          <w:tcPr>
            <w:tcW w:type="dxa" w:w="53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Raw/PIT/DQ/Evidence/Ledger/Read Model 분리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현재값 overwrite·룩어헤드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BE</w:t>
            </w:r>
          </w:p>
        </w:tc>
        <w:tc>
          <w:tcPr>
            <w:tcW w:type="dxa" w:w="53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서버 PIT Context와 멱등 트랜잭션·Outbox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클라이언트 Evidence 신뢰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FE</w:t>
            </w:r>
          </w:p>
        </w:tc>
        <w:tc>
          <w:tcPr>
            <w:tcW w:type="dxa" w:w="53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Zod runtime contract와 상태 책임 분리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DTO 중복·전역 Pinia 남용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운영</w:t>
            </w:r>
          </w:p>
        </w:tc>
        <w:tc>
          <w:tcPr>
            <w:tcW w:type="dxa" w:w="53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JobRun/Watermark/Inbox/Rebuild/Runbook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blind retry·수동 DB 정정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개발방식</w:t>
            </w:r>
          </w:p>
        </w:tc>
        <w:tc>
          <w:tcPr>
            <w:tcW w:type="dxa" w:w="53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Source/Assumption/Unknown/Decision Required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실행하지 않은 검증 PASS 주장 금지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2. 첨부 소스 감사와 현재 증거 수준</w:t>
      </w: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현재 세션 첨부 8개를 파일명 단위로 원본 보존했다. 동일 SHA-256의 중복 첨부도 사용자 첨부 이력을 유지하고 Source Coverage Matrix에서 중복그룹을 명시했다.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rPr>
          <w:tblHeader w:val="true"/>
          <w:cantSplit/>
        </w:trPr>
        <w:tc>
          <w:tcPr>
            <w:tcW w:type="dxa" w:w="432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첨부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용량</w:t>
            </w:r>
          </w:p>
        </w:tc>
        <w:tc>
          <w:tcPr>
            <w:tcW w:type="dxa" w:w="288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역할</w:t>
            </w:r>
          </w:p>
        </w:tc>
        <w:tc>
          <w:tcPr>
            <w:tcW w:type="dxa" w:w="316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처리</w:t>
            </w:r>
          </w:p>
        </w:tc>
      </w:tr>
      <w:tr>
        <w:trPr>
          <w:cantSplit/>
        </w:trPr>
        <w:tc>
          <w:tcPr>
            <w:tcW w:type="dxa" w:w="43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K-ArtSell_12_2_complete_package(1).zip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2513047</w:t>
            </w:r>
          </w:p>
        </w:tc>
        <w:tc>
          <w:tcPr>
            <w:tcW w:type="dxa" w:w="288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연구 코드·CSV·정량 감사·구성안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  <w:tr>
        <w:trPr>
          <w:cantSplit/>
        </w:trPr>
        <w:tc>
          <w:tcPr>
            <w:tcW w:type="dxa" w:w="43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K-ArtSell_Aegis_v12_통합고도화_실행제안서(1).docx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54732</w:t>
            </w:r>
          </w:p>
        </w:tc>
        <w:tc>
          <w:tcPr>
            <w:tcW w:type="dxa" w:w="288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v12.0 실행제안서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  <w:tr>
        <w:trPr>
          <w:cantSplit/>
        </w:trPr>
        <w:tc>
          <w:tcPr>
            <w:tcW w:type="dxa" w:w="43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K-ArtSell_Aegis_v12_통합고도화_실행제안서.docx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54732</w:t>
            </w:r>
          </w:p>
        </w:tc>
        <w:tc>
          <w:tcPr>
            <w:tcW w:type="dxa" w:w="288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v12.0 실행제안서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  <w:tr>
        <w:trPr>
          <w:cantSplit/>
        </w:trPr>
        <w:tc>
          <w:tcPr>
            <w:tcW w:type="dxa" w:w="43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K-ArtSell_퀀트투자자문_SI_본프로그램착수_누적고도화_통합실행기준서_v10.0(1).docx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402134</w:t>
            </w:r>
          </w:p>
        </w:tc>
        <w:tc>
          <w:tcPr>
            <w:tcW w:type="dxa" w:w="288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최상위 누적 실행기준서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  <w:tr>
        <w:trPr>
          <w:cantSplit/>
        </w:trPr>
        <w:tc>
          <w:tcPr>
            <w:tcW w:type="dxa" w:w="43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KArtSell_Aegis_v11_1_hardening(1).zip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89397</w:t>
            </w:r>
          </w:p>
        </w:tc>
        <w:tc>
          <w:tcPr>
            <w:tcW w:type="dxa" w:w="288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보안·불변성·기술부채 Delta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  <w:tr>
        <w:trPr>
          <w:cantSplit/>
        </w:trPr>
        <w:tc>
          <w:tcPr>
            <w:tcW w:type="dxa" w:w="43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KArtSell_Aegis_v12_0_integrated_complete(1).zip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8493363</w:t>
            </w:r>
          </w:p>
        </w:tc>
        <w:tc>
          <w:tcPr>
            <w:tcW w:type="dxa" w:w="288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v12.0 통합 구현 패키지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  <w:tr>
        <w:trPr>
          <w:cantSplit/>
        </w:trPr>
        <w:tc>
          <w:tcPr>
            <w:tcW w:type="dxa" w:w="43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KArtSell_Aegis_v12_0_integrated_complete.zip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8493363</w:t>
            </w:r>
          </w:p>
        </w:tc>
        <w:tc>
          <w:tcPr>
            <w:tcW w:type="dxa" w:w="288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v12.0 통합 구현 패키지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  <w:tr>
        <w:trPr>
          <w:cantSplit/>
        </w:trPr>
        <w:tc>
          <w:tcPr>
            <w:tcW w:type="dxa" w:w="43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KArtSell_v11_implementation_acceleration(1).zip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56738</w:t>
            </w:r>
          </w:p>
        </w:tc>
        <w:tc>
          <w:tcPr>
            <w:tcW w:type="dxa" w:w="288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최초 .NET/Vue 구현 골격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원본 무변경 보존; v12.1은 Delta만 추가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10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등급</w:t>
            </w:r>
          </w:p>
        </w:tc>
        <w:tc>
          <w:tcPr>
            <w:tcW w:type="dxa" w:w="806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잔여 위험</w:t>
            </w:r>
          </w:p>
        </w:tc>
        <w:tc>
          <w:tcPr>
            <w:tcW w:type="dxa" w:w="244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차단 Gate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80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원시 연구 데이터 권리·checksum·환경 lock 미완전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생산 성과 주장/G1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80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한국 검증 데이터 종료 2021-04-16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최근 국면 승격/G4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80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.NET/pnpm/PostgreSQL 실검증 미실행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G0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P0</w:t>
            </w:r>
          </w:p>
        </w:tc>
        <w:tc>
          <w:tcPr>
            <w:tcW w:type="dxa" w:w="80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OIDC/JWT·총수익·상폐·컨센서스·Fee/Tax/FX 결정 미완료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G1/G5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P1</w:t>
            </w:r>
          </w:p>
        </w:tc>
        <w:tc>
          <w:tcPr>
            <w:tcW w:type="dxa" w:w="80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Outbox/Inbox chaos·Read Model rebuild·PBO/DSR 미완료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G3/G4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3. SOLID·리팩터링·구조화 원칙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115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원칙</w:t>
            </w:r>
          </w:p>
        </w:tc>
        <w:tc>
          <w:tcPr>
            <w:tcW w:type="dxa" w:w="619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현장 적용</w:t>
            </w:r>
          </w:p>
        </w:tc>
        <w:tc>
          <w:tcPr>
            <w:tcW w:type="dxa" w:w="388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금지 패턴</w:t>
            </w:r>
          </w:p>
        </w:tc>
      </w:tr>
      <w:tr>
        <w:trPr>
          <w:cantSplit/>
        </w:trPr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SRP</w:t>
            </w:r>
          </w:p>
        </w:tc>
        <w:tc>
          <w:tcPr>
            <w:tcW w:type="dxa" w:w="61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Endpoint=HTTP, Application=유스케이스, Policy=결정, Adapter=I/O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God Service, Job 내부 정책</w:t>
            </w:r>
          </w:p>
        </w:tc>
      </w:tr>
      <w:tr>
        <w:trPr>
          <w:cantSplit/>
        </w:trPr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OCP</w:t>
            </w:r>
          </w:p>
        </w:tc>
        <w:tc>
          <w:tcPr>
            <w:tcW w:type="dxa" w:w="61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정책·DQ·Adapter를 명시적 registry와 계약 테스트로 확장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reflection plugin framework</w:t>
            </w:r>
          </w:p>
        </w:tc>
      </w:tr>
      <w:tr>
        <w:trPr>
          <w:cantSplit/>
        </w:trPr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LSP</w:t>
            </w:r>
          </w:p>
        </w:tc>
        <w:tc>
          <w:tcPr>
            <w:tcW w:type="dxa" w:w="61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Adapter 교체 시 시점·단위·오류·멱등 contract test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mock 성공만으로 승인</w:t>
            </w:r>
          </w:p>
        </w:tc>
      </w:tr>
      <w:tr>
        <w:trPr>
          <w:cantSplit/>
        </w:trPr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ISP</w:t>
            </w:r>
          </w:p>
        </w:tc>
        <w:tc>
          <w:tcPr>
            <w:tcW w:type="dxa" w:w="61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IClock, ContextReader, SourceAdapter 등 좁은 Port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범용 Repository·대형 Service Interface</w:t>
            </w:r>
          </w:p>
        </w:tc>
      </w:tr>
      <w:tr>
        <w:trPr>
          <w:cantSplit/>
        </w:trPr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DIP</w:t>
            </w:r>
          </w:p>
        </w:tc>
        <w:tc>
          <w:tcPr>
            <w:tcW w:type="dxa" w:w="61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Domain은 FastEndpoints/Dapper/Npgsql/Hangfire/HTTP를 모름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Infrastructure type 침투</w:t>
            </w:r>
          </w:p>
        </w:tc>
      </w:tr>
    </w:tbl>
    <w:p>
      <w:pPr>
        <w:spacing w:after="20"/>
      </w:pP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동작보존 리팩터링과 정책/수식 변경은 별도 PR로 분리한다.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Characterization/Golden test를 먼저 만들고 작은 단위로 리팩터링한다.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중복은 의미와 변경축이 같을 때만 추상화한다. 단순한 코드 모양의 유사성만으로 공통화하지 않는다.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기술부채는 Owner, 영향, 상환 Trigger, Gate, Exit Test를 가진다.</w:t>
      </w: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4. 알고리즘 개선·보완·고도화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D9EAF7"/>
          </w:tcPr>
          <w:p>
            <w:pPr>
              <w:spacing w:after="40"/>
            </w:pPr>
            <w:r>
              <w:rPr>
                <w:rFonts w:ascii="Noto Sans CJK KR" w:hAnsi="Noto Sans CJK KR" w:eastAsia="Noto Sans CJK KR"/>
                <w:b/>
                <w:color w:val="17365D"/>
                <w:sz w:val="20"/>
              </w:rPr>
              <w:t>고정 우선순위</w:t>
            </w:r>
          </w:p>
          <w:p>
            <w:pPr>
              <w:spacing w:after="0"/>
            </w:pPr>
            <w:r>
              <w:rPr>
                <w:rFonts w:ascii="Noto Sans CJK KR" w:hAnsi="Noto Sans CJK KR" w:eastAsia="Noto Sans CJK KR"/>
                <w:sz w:val="18"/>
              </w:rPr>
              <w:t>HARD_IMPAIRMENT → PORTFOLIO_SURVIVAL → DYNAMIC_PROFIT_FLOOR → CONCENTRATION/LIQUIDITY → OPPORTUNITY_COST → REENTRY_OPTION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rPr>
          <w:tblHeader w:val="true"/>
          <w:cantSplit/>
        </w:trPr>
        <w:tc>
          <w:tcPr>
            <w:tcW w:type="dxa" w:w="187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Policy</w:t>
            </w:r>
          </w:p>
        </w:tc>
        <w:tc>
          <w:tcPr>
            <w:tcW w:type="dxa" w:w="345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조건</w:t>
            </w:r>
          </w:p>
        </w:tc>
        <w:tc>
          <w:tcPr>
            <w:tcW w:type="dxa" w:w="244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행동</w:t>
            </w:r>
          </w:p>
        </w:tc>
        <w:tc>
          <w:tcPr>
            <w:tcW w:type="dxa" w:w="374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핵심 불변조건</w:t>
            </w:r>
          </w:p>
        </w:tc>
      </w:tr>
      <w:tr>
        <w:trPr>
          <w:cantSplit/>
        </w:trPr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ALG-SELL-001</w:t>
            </w:r>
          </w:p>
        </w:tc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승인된 영구가치훼손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80~100% 매도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하위 점수 상쇄 금지, 자동재진입 금지</w:t>
            </w:r>
          </w:p>
        </w:tc>
      </w:tr>
      <w:tr>
        <w:trPr>
          <w:cantSplit/>
        </w:trPr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ALG-SELL-PORT-001</w:t>
            </w:r>
          </w:p>
        </w:tc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자본바닥/생존 위반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위험예산에 따른 축소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필요 시 Core 하회 가능</w:t>
            </w:r>
          </w:p>
        </w:tc>
      </w:tr>
      <w:tr>
        <w:trPr>
          <w:cantSplit/>
        </w:trPr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ALG-SELL-002</w:t>
            </w:r>
          </w:p>
        </w:tc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보호선 1.5 ATR 이상 갭 이탈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Lot 30~50% 부분매도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Strategic Core 보존</w:t>
            </w:r>
          </w:p>
        </w:tc>
      </w:tr>
      <w:tr>
        <w:trPr>
          <w:cantSplit/>
        </w:trPr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ALG-SELL-003</w:t>
            </w:r>
          </w:p>
        </w:tc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2개 종가 연속 보호선 이탈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Lot 15~25% 부분매도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cooldown·중복결정 방지</w:t>
            </w:r>
          </w:p>
        </w:tc>
      </w:tr>
      <w:tr>
        <w:trPr>
          <w:cantSplit/>
        </w:trPr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ALG-SELL-004</w:t>
            </w:r>
          </w:p>
        </w:tc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집중/유동성 한도 초과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초과분+버퍼 축소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단일/섹터/클러스터/ADV 제약</w:t>
            </w:r>
          </w:p>
        </w:tc>
      </w:tr>
      <w:tr>
        <w:trPr>
          <w:cantSplit/>
        </w:trPr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ALG-SELL-005</w:t>
            </w:r>
          </w:p>
        </w:tc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비용후 교체우위 신뢰하단&gt;0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Lot 10~25% 단계 교체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Fee/Tax/FX/슬리피지 PIT 반영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288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필드</w:t>
            </w:r>
          </w:p>
        </w:tc>
        <w:tc>
          <w:tcPr>
            <w:tcW w:type="dxa" w:w="676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의미</w:t>
            </w:r>
          </w:p>
        </w:tc>
        <w:tc>
          <w:tcPr>
            <w:tcW w:type="dxa" w:w="187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단위</w:t>
            </w:r>
          </w:p>
        </w:tc>
      </w:tr>
      <w:tr>
        <w:trPr>
          <w:cantSplit/>
        </w:trPr>
        <w:tc>
          <w:tcPr>
            <w:tcW w:type="dxa" w:w="288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SellRatioOfLot</w:t>
            </w:r>
          </w:p>
        </w:tc>
        <w:tc>
          <w:tcPr>
            <w:tcW w:type="dxa" w:w="67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현재 Lot 수량 중 매도 비율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0~1</w:t>
            </w:r>
          </w:p>
        </w:tc>
      </w:tr>
      <w:tr>
        <w:trPr>
          <w:cantSplit/>
        </w:trPr>
        <w:tc>
          <w:tcPr>
            <w:tcW w:type="dxa" w:w="288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CurrentPortfolioWeight</w:t>
            </w:r>
          </w:p>
        </w:tc>
        <w:tc>
          <w:tcPr>
            <w:tcW w:type="dxa" w:w="67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해당 보유의 현재 절대비중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0~1</w:t>
            </w:r>
          </w:p>
        </w:tc>
      </w:tr>
      <w:tr>
        <w:trPr>
          <w:cantSplit/>
        </w:trPr>
        <w:tc>
          <w:tcPr>
            <w:tcW w:type="dxa" w:w="288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StrategicCoreFloorWeight</w:t>
            </w:r>
          </w:p>
        </w:tc>
        <w:tc>
          <w:tcPr>
            <w:tcW w:type="dxa" w:w="67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보존할 포트폴리오 절대비중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0~1</w:t>
            </w:r>
          </w:p>
        </w:tc>
      </w:tr>
      <w:tr>
        <w:trPr>
          <w:cantSplit/>
        </w:trPr>
        <w:tc>
          <w:tcPr>
            <w:tcW w:type="dxa" w:w="288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TargetPortfolioWeightAfter</w:t>
            </w:r>
          </w:p>
        </w:tc>
        <w:tc>
          <w:tcPr>
            <w:tcW w:type="dxa" w:w="67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정책 실행 후 예상 절대비중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0~1</w:t>
            </w:r>
          </w:p>
        </w:tc>
      </w:tr>
      <w:tr>
        <w:trPr>
          <w:cantSplit/>
        </w:trPr>
        <w:tc>
          <w:tcPr>
            <w:tcW w:type="dxa" w:w="288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OpportunityEdgeLowerBound</w:t>
            </w:r>
          </w:p>
        </w:tc>
        <w:tc>
          <w:tcPr>
            <w:tcW w:type="dxa" w:w="67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비용후 교체우위 신뢰하단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return</w:t>
            </w:r>
          </w:p>
        </w:tc>
      </w:tr>
    </w:tbl>
    <w:p>
      <w:pPr>
        <w:spacing w:after="20"/>
      </w:pP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재진입은 매도 후 부가기능이 아니라 매도 계약의 일부다. 비가치훼손 매도는 ReentryWatch를 생성하고 최소 10거래일 대기, 상승 SMA50, 직전 20일 고점, 자산유형별 추가 확인, 단계 간 10거래일, 126거래일 만료를 적용한다. 단계 실행은 새 CycleId와 새 Lot을 생성한다.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172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평가 영역</w:t>
            </w:r>
          </w:p>
        </w:tc>
        <w:tc>
          <w:tcPr>
            <w:tcW w:type="dxa" w:w="532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핵심 KPI</w:t>
            </w:r>
          </w:p>
        </w:tc>
        <w:tc>
          <w:tcPr>
            <w:tcW w:type="dxa" w:w="446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승격 최소조건</w:t>
            </w:r>
          </w:p>
        </w:tc>
      </w:tr>
      <w:tr>
        <w:trPr>
          <w:cantSplit/>
        </w:trPr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운영 무결성</w:t>
            </w:r>
          </w:p>
        </w:tc>
        <w:tc>
          <w:tcPr>
            <w:tcW w:type="dxa" w:w="53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중복·룩어헤드·미승인 공개·대사</w:t>
            </w:r>
          </w:p>
        </w:tc>
        <w:tc>
          <w:tcPr>
            <w:tcW w:type="dxa" w:w="44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오류 0</w:t>
            </w:r>
          </w:p>
        </w:tc>
      </w:tr>
      <w:tr>
        <w:trPr>
          <w:cantSplit/>
        </w:trPr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예측/매수</w:t>
            </w:r>
          </w:p>
        </w:tc>
        <w:tc>
          <w:tcPr>
            <w:tcW w:type="dxa" w:w="53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P10/P50/P90 calibration, 비용후 기대효용</w:t>
            </w:r>
          </w:p>
        </w:tc>
        <w:tc>
          <w:tcPr>
            <w:tcW w:type="dxa" w:w="44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기준모델 대비 안정적 개선</w:t>
            </w:r>
          </w:p>
        </w:tc>
      </w:tr>
      <w:tr>
        <w:trPr>
          <w:cantSplit/>
        </w:trPr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매도</w:t>
            </w:r>
          </w:p>
        </w:tc>
        <w:tc>
          <w:tcPr>
            <w:tcW w:type="dxa" w:w="53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영구손실 회피, ES/MDD 감소, false-exit, gain capture</w:t>
            </w:r>
          </w:p>
        </w:tc>
        <w:tc>
          <w:tcPr>
            <w:tcW w:type="dxa" w:w="44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OOS 일관, false-exit 연 2% 이하</w:t>
            </w:r>
          </w:p>
        </w:tc>
      </w:tr>
      <w:tr>
        <w:trPr>
          <w:cantSplit/>
        </w:trPr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재진입</w:t>
            </w:r>
          </w:p>
        </w:tc>
        <w:tc>
          <w:tcPr>
            <w:tcW w:type="dxa" w:w="53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포착률, 지연비용, 중복, 만료</w:t>
            </w:r>
          </w:p>
        </w:tc>
        <w:tc>
          <w:tcPr>
            <w:tcW w:type="dxa" w:w="44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포착률 65% 이상, 중복 0</w:t>
            </w:r>
          </w:p>
        </w:tc>
      </w:tr>
      <w:tr>
        <w:trPr>
          <w:cantSplit/>
        </w:trPr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과최적화</w:t>
            </w:r>
          </w:p>
        </w:tc>
        <w:tc>
          <w:tcPr>
            <w:tcW w:type="dxa" w:w="53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PBO, DSR, parameter stability, cost stress</w:t>
            </w:r>
          </w:p>
        </w:tc>
        <w:tc>
          <w:tcPr>
            <w:tcW w:type="dxa" w:w="44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PBO≤20%, DSR≥95%, 비용 2배 양수</w:t>
            </w:r>
          </w:p>
        </w:tc>
      </w:tr>
      <w:tr>
        <w:trPr>
          <w:cantSplit/>
        </w:trPr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증거기간</w:t>
            </w:r>
          </w:p>
        </w:tc>
        <w:tc>
          <w:tcPr>
            <w:tcW w:type="dxa" w:w="53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Shadow·복수 국면</w:t>
            </w:r>
          </w:p>
        </w:tc>
        <w:tc>
          <w:tcPr>
            <w:tcW w:type="dxa" w:w="44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최소 252거래일, 가능하면 24개월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5. 데이터 정합성·정규화·역정규화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86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계층</w:t>
            </w:r>
          </w:p>
        </w:tc>
        <w:tc>
          <w:tcPr>
            <w:tcW w:type="dxa" w:w="547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내용</w:t>
            </w:r>
          </w:p>
        </w:tc>
        <w:tc>
          <w:tcPr>
            <w:tcW w:type="dxa" w:w="518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불변조건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L0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Source catalog/license/SLA/schema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승인 없는 source 사용 금지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L1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Raw payload/hash/event/published/ingested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append-only, overwrite 금지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L2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Canonical PIT price/CA/fundamental/cost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revision·valid time·tradable session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L3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DQ/quarantine/lineage/dataset manifest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격리 데이터 추천 금지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L4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Feature/Forecast/Risk/Evidence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Dataset/Model/Config/Code SHA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L5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Ledger/Decision/Review/Publish/Outcome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append/reversal/correction event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L6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화면·리포트 Read Model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Owner/Version/Watermark/Rebuild/Staleness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L7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Backtest/ModelCard/Release artifact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artifact hash와 환경 manifest</w:t>
            </w:r>
          </w:p>
        </w:tc>
      </w:tr>
    </w:tbl>
    <w:p>
      <w:pPr>
        <w:spacing w:after="20"/>
      </w:pP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원장·현금·PositionLot·Fill은 3NF와 unique source key를 사용하고 정정은 reversal/correction으로 처리한다.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PIT 레코드는 source_event_time, published_at, ingested_at, effective_from/to, revision_no, source_id, content_hash, dataset_id를 가진다.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설정·수수료·세금·FX는 valid_from/to로 버전 관리하며 current flag 하나에 의존하지 않는다.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역정규화는 Read Model에만 허용한다. SourceWatermark, ProjectionVersion, Rebuild 명령, stale 표시가 필수다.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기업행사·상폐수익·총수익·단위·통화·거래일 캘린더를 Golden 데이터로 고정한다.</w:t>
      </w: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6. Backend·Frontend·Hangfire 표준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201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BE 단계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책임</w:t>
            </w:r>
          </w:p>
        </w:tc>
        <w:tc>
          <w:tcPr>
            <w:tcW w:type="dxa" w:w="489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Done 증거</w:t>
            </w:r>
          </w:p>
        </w:tc>
      </w:tr>
      <w:tr>
        <w:trPr>
          <w:cantSplit/>
        </w:trPr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Endpoint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Auth/권한, Header, Validator, ProblemDetails</w:t>
            </w:r>
          </w:p>
        </w:tc>
        <w:tc>
          <w:tcPr>
            <w:tcW w:type="dxa" w:w="489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401/403/409/422와 correlation 검증</w:t>
            </w:r>
          </w:p>
        </w:tc>
      </w:tr>
      <w:tr>
        <w:trPr>
          <w:cantSplit/>
        </w:trPr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Application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멱등, transaction, context loading, orchestration</w:t>
            </w:r>
          </w:p>
        </w:tc>
        <w:tc>
          <w:tcPr>
            <w:tcW w:type="dxa" w:w="489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동일 key 중복 side effect 0</w:t>
            </w:r>
          </w:p>
        </w:tc>
      </w:tr>
      <w:tr>
        <w:trPr>
          <w:cantSplit/>
        </w:trPr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Domain Policy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순수 결정, 우선순위, 상태전이</w:t>
            </w:r>
          </w:p>
        </w:tc>
        <w:tc>
          <w:tcPr>
            <w:tcW w:type="dxa" w:w="489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Golden/boundary/monotonic/invariant</w:t>
            </w:r>
          </w:p>
        </w:tc>
      </w:tr>
      <w:tr>
        <w:trPr>
          <w:cantSplit/>
        </w:trPr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Infrastructure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Dapper SQL, PIT read, persistence, Adapter</w:t>
            </w:r>
          </w:p>
        </w:tc>
        <w:tc>
          <w:tcPr>
            <w:tcW w:type="dxa" w:w="489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PostgreSQL integration/contract test</w:t>
            </w:r>
          </w:p>
        </w:tc>
      </w:tr>
      <w:tr>
        <w:trPr>
          <w:cantSplit/>
        </w:trPr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Outbox/Inbox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동일 transaction, lease, dead-letter, replay</w:t>
            </w:r>
          </w:p>
        </w:tc>
        <w:tc>
          <w:tcPr>
            <w:tcW w:type="dxa" w:w="489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crash/retry/replay evidence</w:t>
            </w:r>
          </w:p>
        </w:tc>
      </w:tr>
    </w:tbl>
    <w:p>
      <w:pPr>
        <w:spacing w:after="20"/>
      </w:pP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생산형 SignalDecision Command는 PositionLotId와 AsOf 같은 최소 식별자만 받는다. Evidence, Model, Config, Data Version은 승인된 서버 PIT Context에서 조회한다. 연구용 Vector Endpoint는 저장·공개·주문 흐름과 분리한다.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244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FE 상태</w:t>
            </w:r>
          </w:p>
        </w:tc>
        <w:tc>
          <w:tcPr>
            <w:tcW w:type="dxa" w:w="244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소유</w:t>
            </w:r>
          </w:p>
        </w:tc>
        <w:tc>
          <w:tcPr>
            <w:tcW w:type="dxa" w:w="662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표준</w:t>
            </w:r>
          </w:p>
        </w:tc>
      </w:tr>
      <w:tr>
        <w:trPr>
          <w:cantSplit/>
        </w:trPr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Server state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TanStack Query</w:t>
            </w:r>
          </w:p>
        </w:tc>
        <w:tc>
          <w:tcPr>
            <w:tcW w:type="dxa" w:w="662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query key registry, staleTime, invalidate, retry 정책</w:t>
            </w:r>
          </w:p>
        </w:tc>
      </w:tr>
      <w:tr>
        <w:trPr>
          <w:cantSplit/>
        </w:trPr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Session/Role/UI preference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Pinia</w:t>
            </w:r>
          </w:p>
        </w:tc>
        <w:tc>
          <w:tcPr>
            <w:tcW w:type="dxa" w:w="662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도메인 서버 데이터 캐시 금지</w:t>
            </w:r>
          </w:p>
        </w:tc>
      </w:tr>
      <w:tr>
        <w:trPr>
          <w:cantSplit/>
        </w:trPr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Form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vee-validate+Zod</w:t>
            </w:r>
          </w:p>
        </w:tc>
        <w:tc>
          <w:tcPr>
            <w:tcW w:type="dxa" w:w="662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request/response runtime validation, z.infer</w:t>
            </w:r>
          </w:p>
        </w:tc>
      </w:tr>
      <w:tr>
        <w:trPr>
          <w:cantSplit/>
        </w:trPr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URL 공유상태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vue-router</w:t>
            </w:r>
          </w:p>
        </w:tc>
        <w:tc>
          <w:tcPr>
            <w:tcW w:type="dxa" w:w="662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필터·페이지·탭의 재현 가능한 deep link</w:t>
            </w:r>
          </w:p>
        </w:tc>
      </w:tr>
      <w:tr>
        <w:trPr>
          <w:cantSplit/>
        </w:trPr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대량 목록</w:t>
            </w:r>
          </w:p>
        </w:tc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AG Grid</w:t>
            </w:r>
          </w:p>
        </w:tc>
        <w:tc>
          <w:tcPr>
            <w:tcW w:type="dxa" w:w="662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server-side model, column/state contract</w:t>
            </w:r>
          </w:p>
        </w:tc>
      </w:tr>
      <w:tr>
        <w:trPr>
          <w:cantSplit/>
        </w:trPr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공통 UI</w:t>
            </w:r>
          </w:p>
        </w:tc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QueryStateBoundary/PermissionGuard/EvidenceVersionSet</w:t>
            </w:r>
          </w:p>
        </w:tc>
        <w:tc>
          <w:tcPr>
            <w:tcW w:type="dxa" w:w="662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3회 반복+동일 의미/변경축일 때 승격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244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Queue</w:t>
            </w:r>
          </w:p>
        </w:tc>
        <w:tc>
          <w:tcPr>
            <w:tcW w:type="dxa" w:w="518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책임</w:t>
            </w:r>
          </w:p>
        </w:tc>
        <w:tc>
          <w:tcPr>
            <w:tcW w:type="dxa" w:w="388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표준 키</w:t>
            </w:r>
          </w:p>
        </w:tc>
      </w:tr>
      <w:tr>
        <w:trPr>
          <w:cantSplit/>
        </w:trPr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q-control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승격·Capability·운영 통제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scope/actor/version</w:t>
            </w:r>
          </w:p>
        </w:tc>
      </w:tr>
      <w:tr>
        <w:trPr>
          <w:cantSplit/>
        </w:trPr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q-market-data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시세·FX·기업행사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market/session/source/watermark</w:t>
            </w:r>
          </w:p>
        </w:tc>
      </w:tr>
      <w:tr>
        <w:trPr>
          <w:cantSplit/>
        </w:trPr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q-fundamentals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공시·재무·컨센서스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corp/published/revision</w:t>
            </w:r>
          </w:p>
        </w:tc>
      </w:tr>
      <w:tr>
        <w:trPr>
          <w:cantSplit/>
        </w:trPr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q-feature-risk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Feature·Forecast·Risk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dataset/model/config/hash</w:t>
            </w:r>
          </w:p>
        </w:tc>
      </w:tr>
      <w:tr>
        <w:trPr>
          <w:cantSplit/>
        </w:trPr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q-recommendation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Evidence·Decision·Recommendation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portfolio/session/model/idempotency</w:t>
            </w:r>
          </w:p>
        </w:tc>
      </w:tr>
      <w:tr>
        <w:trPr>
          <w:cantSplit/>
        </w:trPr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q-evaluation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Outcome·Scorecard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decision/window/revision</w:t>
            </w:r>
          </w:p>
        </w:tc>
      </w:tr>
      <w:tr>
        <w:trPr>
          <w:cantSplit/>
        </w:trPr>
        <w:tc>
          <w:tcPr>
            <w:tcW w:type="dxa" w:w="244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q-reconciliation</w:t>
            </w:r>
          </w:p>
        </w:tc>
        <w:tc>
          <w:tcPr>
            <w:tcW w:type="dxa" w:w="51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주문·체결·보유·현금 대사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account/session/broker key</w:t>
            </w:r>
          </w:p>
        </w:tc>
      </w:tr>
      <w:tr>
        <w:trPr>
          <w:cantSplit/>
        </w:trPr>
        <w:tc>
          <w:tcPr>
            <w:tcW w:type="dxa" w:w="244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q-research/q-backfill</w:t>
            </w:r>
          </w:p>
        </w:tc>
        <w:tc>
          <w:tcPr>
            <w:tcW w:type="dxa" w:w="51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동결 OOS·승인 재처리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manifest/hash/approval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7. 프로세스 단순화·패턴화·컴포넌트화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D9EAF7"/>
          </w:tcPr>
          <w:p>
            <w:pPr>
              <w:spacing w:after="40"/>
            </w:pPr>
            <w:r>
              <w:rPr>
                <w:rFonts w:ascii="Noto Sans CJK KR" w:hAnsi="Noto Sans CJK KR" w:eastAsia="Noto Sans CJK KR"/>
                <w:b/>
                <w:color w:val="17365D"/>
                <w:sz w:val="20"/>
              </w:rPr>
              <w:t>단일 Delivery Flow</w:t>
            </w:r>
          </w:p>
          <w:p>
            <w:pPr>
              <w:spacing w:after="0"/>
            </w:pPr>
            <w:r>
              <w:rPr>
                <w:rFonts w:ascii="Noto Sans CJK KR" w:hAnsi="Noto Sans CJK KR" w:eastAsia="Noto Sans CJK KR"/>
                <w:sz w:val="18"/>
              </w:rPr>
              <w:t>Idea → Decision Required 해소 → Slice Ready → Walking Skeleton → Contract/Golden → Implement → Review → Release Evidence → Observe → Debt/Outcome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172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패턴</w:t>
            </w:r>
          </w:p>
        </w:tc>
        <w:tc>
          <w:tcPr>
            <w:tcW w:type="dxa" w:w="504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표준 구성</w:t>
            </w:r>
          </w:p>
        </w:tc>
        <w:tc>
          <w:tcPr>
            <w:tcW w:type="dxa" w:w="475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하지 않을 것</w:t>
            </w:r>
          </w:p>
        </w:tc>
      </w:tr>
      <w:tr>
        <w:trPr>
          <w:cantSplit/>
        </w:trPr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Command</w:t>
            </w:r>
          </w:p>
        </w:tc>
        <w:tc>
          <w:tcPr>
            <w:tcW w:type="dxa" w:w="50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Idempotency+transaction+outbox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Controller-Service-Repository 다층 의식적 복제</w:t>
            </w:r>
          </w:p>
        </w:tc>
      </w:tr>
      <w:tr>
        <w:trPr>
          <w:cantSplit/>
        </w:trPr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Query</w:t>
            </w:r>
          </w:p>
        </w:tc>
        <w:tc>
          <w:tcPr>
            <w:tcW w:type="dxa" w:w="50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Read Model+staleness metadata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Write Model 직접 화면 조회</w:t>
            </w:r>
          </w:p>
        </w:tc>
      </w:tr>
      <w:tr>
        <w:trPr>
          <w:cantSplit/>
        </w:trPr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Batch</w:t>
            </w:r>
          </w:p>
        </w:tc>
        <w:tc>
          <w:tcPr>
            <w:tcW w:type="dxa" w:w="50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JobRun+scope/watermark+replay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blind retry와 현재값 overwrite</w:t>
            </w:r>
          </w:p>
        </w:tc>
      </w:tr>
      <w:tr>
        <w:trPr>
          <w:cantSplit/>
        </w:trPr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Data ingest</w:t>
            </w:r>
          </w:p>
        </w:tc>
        <w:tc>
          <w:tcPr>
            <w:tcW w:type="dxa" w:w="50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Raw→Canonical PIT→DQ→Dataset manifest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원천 변환과 업무정책 혼합</w:t>
            </w:r>
          </w:p>
        </w:tc>
      </w:tr>
      <w:tr>
        <w:trPr>
          <w:cantSplit/>
        </w:trPr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Policy</w:t>
            </w:r>
          </w:p>
        </w:tc>
        <w:tc>
          <w:tcPr>
            <w:tcW w:type="dxa" w:w="50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ordered chain+terminal/non-terminal result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하위 점수로 상위 위험 상쇄</w:t>
            </w:r>
          </w:p>
        </w:tc>
      </w:tr>
      <w:tr>
        <w:trPr>
          <w:cantSplit/>
        </w:trPr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State machine</w:t>
            </w:r>
          </w:p>
        </w:tc>
        <w:tc>
          <w:tcPr>
            <w:tcW w:type="dxa" w:w="50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허용 transition table+optimistic concurrency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임의 status update</w:t>
            </w:r>
          </w:p>
        </w:tc>
      </w:tr>
      <w:tr>
        <w:trPr>
          <w:cantSplit/>
        </w:trPr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Audit</w:t>
            </w:r>
          </w:p>
        </w:tc>
        <w:tc>
          <w:tcPr>
            <w:tcW w:type="dxa" w:w="50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append-only event+payload hash+correction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감사 row 수정/삭제</w:t>
            </w:r>
          </w:p>
        </w:tc>
      </w:tr>
    </w:tbl>
    <w:p>
      <w:pPr>
        <w:spacing w:after="20"/>
      </w:pP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모든 테이블을 event sourcing하지 않는다. Evidence/Decision/Audit처럼 규제·재현성이 필요한 곳에만 immutable append를 적용한다.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모든 화면에 AG Grid를 사용하지 않는다. 대량 운영 목록에만 사용한다.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모든 클래스에 interface를 만들지 않는다. 외부 경계·교체 가능성·테스트 seam이 있는 곳만 둔다.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CQRS/EDA를 유행어로 확대하지 않고 필요한 Command/Query 분리와 Outbox/Inbox만 적용한다.</w:t>
      </w: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8. 26개 Vertical Slice 실행 카탈로그</w:t>
      </w: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각 Slice의 Done은 Endpoint·Application·Domain Policy·DB Migration·Event/Job·UI·Test·관제를 함께 완료하는 것이다. 상세 ID와 의존성은 06_SLICE_CATALOGUE.csv와 09_TRACEABILITY_MATRIX.csv가 단일 기준이다.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  <w:gridCol w:w="1728"/>
      </w:tblGrid>
      <w:tr>
        <w:trPr>
          <w:tblHeader w:val="true"/>
          <w:cantSplit/>
        </w:trPr>
        <w:tc>
          <w:tcPr>
            <w:tcW w:type="dxa" w:w="86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ID</w:t>
            </w:r>
          </w:p>
        </w:tc>
        <w:tc>
          <w:tcPr>
            <w:tcW w:type="dxa" w:w="259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Slice</w:t>
            </w:r>
          </w:p>
        </w:tc>
        <w:tc>
          <w:tcPr>
            <w:tcW w:type="dxa" w:w="201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Module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Sprint/Gate</w:t>
            </w:r>
          </w:p>
        </w:tc>
        <w:tc>
          <w:tcPr>
            <w:tcW w:type="dxa" w:w="403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사용자 결과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의존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VS-00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PlatformBootstrap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Host/BuildingBlocks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 / G0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빌드·마이그레이션·관제 가능한 단일 배포 골격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-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VS-01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ManageIdentityAndRoles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IdentityAccess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 / G1-A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MFA·RBAC·업무분장과 승인 경계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VS-00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VS-02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SynchronizeSecurityMaster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SecurityMaster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 / G1-A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상장·상폐·상품구조·거래가능성의 PIT 기준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VS-00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VS-03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IngestMarketDataPIT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MarketData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 / G1-B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원시·조정 OHLCV·FX·금리의 revision 적재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VS-02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VS-04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ApplyCorporateActions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SecurityMaster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 / G1-B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분할·배당·증자·합병·상폐의 가격·수량·원가 일관성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VS-02,VS-03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VS-05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IngestFundamentalsPIT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FundamentalsPIT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S3 / G1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공시·재무·컨센서스 공개시각과 정정 이력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VS-02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VS-06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MaintainFeeTaxFxSchedule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PortfolioRisk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S3 / G1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계좌·시장·상품별 Fee/Tax/FX valid-time 계약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VS-02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VS-07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ManageClientIPS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ClientAdvisory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S6 / MVP-A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고객 목표·위험성향·제한상품의 버전 관리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VS-01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VS-08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MaintainPortfolioLedger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PortfolioRisk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S3 / G1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현금·체결·Lot·Cycle 불변 원장과 대사 기준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VS-02,VS-06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VS-09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BuildEvidenceSnapshot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ResearchFactors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S4 / G2-A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Dataset/Model/Config/Code SHA가 동결된 Evidence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VS-03,VS-04,VS-05,VS-06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VS-10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GenerateSellDecision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SignalEngine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S4 / G2-A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우선순위가 보존된 HOLD/부분매도/전량매도 결정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VS-08,VS-09,VS-13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VS-11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ManageReentryWatch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SignalEngine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S5 / G2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비가치훼손 매도의 재진입 계약·단계·만료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VS-10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VS-12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RankBuyCandidates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ValuationForecast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S10 / Portfolio Gate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PIT 품질·밸류·수정·모멘텀을 결합한 후보 순위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VS-03,VS-05,VS-06,VS-09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VS-13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CalculatePortfolioRisk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PortfolioRisk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S9 / Portfolio-A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ES·집중·상관·자본바닥 위험 스냅샷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VS-03,VS-08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VS-14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GenerateDailyRecommendations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ClientAdvisory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S7 / MVP-B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고객별 BUY/HOLD/SELL/REENTER/REBALANCE 제안 패키지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VS-07,VS-10,VS-12,VS-13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VS-15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ReviewRecommendation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ClientAdvisory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S7 / MVP-B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maker-checker 승인·보류·기각과 낙관적 동시성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VS-14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VS-16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PublishClientAdvice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ClientAdvisory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S8 / G3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승인·유효·데이터 정상 제안만 고객 공개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VS-15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VS-17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RecordClientDecision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ClientAdvisory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S8 / G3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고객 수락·거절·보류와 attribution 연결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VS-16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VS-18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EvaluateDecisionOutcome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BacktestingEvaluation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S8 / G3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1/5/20/63/126/252일 결과·매도·재진입 품질 평가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VS-10,VS-11,VS-16,VS-17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VS-19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RunFrozenBacktest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BacktestingEvaluation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S5 / G2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동결 manifest 기반 워크포워드·OOS·비용 스트레스 재현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VS-03,VS-04,VS-05,VS-06,VS-09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VS-20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PromoteModelVersion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GovernanceAudit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S11 / G4-A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모델 승격 증거·승인·롤백·챔피언/챌린저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VS-18,VS-19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VS-21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BuildRebalanceProposal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PortfolioRisk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S9 / Portfolio-A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비용·세금·위험예산·제약을 만족하는 리밸런싱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VS-07,VS-08,VS-12,VS-13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VS-22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SuggestReplacementProducts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PortfolioRisk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S10 / Portfolio Gate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적합성·유동성·비용후 기회우위 대체상품 비교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VS-07,VS-12,VS-13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VS-23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ReconcilePositionsAndFills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ExecutionReconciliation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S12 / Pilot-A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브로커·내부 주문·체결·보유·현금 break와 승인 정정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VS-08,VS-16</w:t>
            </w:r>
          </w:p>
        </w:tc>
      </w:tr>
      <w:tr>
        <w:trPr>
          <w:cantSplit/>
        </w:trPr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VS-24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ReportAndNotify</w:t>
            </w:r>
          </w:p>
        </w:tc>
        <w:tc>
          <w:tcPr>
            <w:tcW w:type="dxa" w:w="201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ReportingNotifications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S11 / G4-A</w:t>
            </w:r>
          </w:p>
        </w:tc>
        <w:tc>
          <w:tcPr>
            <w:tcW w:type="dxa" w:w="40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고객 리포트·SignalR·Telegram 운영 경보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VS-16,VS-18</w:t>
            </w:r>
          </w:p>
        </w:tc>
      </w:tr>
      <w:tr>
        <w:trPr>
          <w:cantSplit/>
        </w:trPr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VS-25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AuditAndKillSwitch</w:t>
            </w:r>
          </w:p>
        </w:tc>
        <w:tc>
          <w:tcPr>
            <w:tcW w:type="dxa" w:w="201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GovernanceAudit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S13 / G5</w:t>
            </w:r>
          </w:p>
        </w:tc>
        <w:tc>
          <w:tcPr>
            <w:tcW w:type="dxa" w:w="40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입력→결정→승인→공개→실행→평가 추적과 단계별 차단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VS-01,VS-16,VS-20,VS-23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9. 상세 WBS 개선안</w:t>
      </w: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전체 상세 WBS는 202개 작업이며 26개 Slice를 Requirement/API/DB/Job/UI/Test/Gate에 연결한다. 모든 작업은 산출물, 수용증거, Primary/Secondary Owner, 의존성, Gate, PD, Evidence Class, Risk, Status를 가진다.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345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구분</w:t>
            </w:r>
          </w:p>
        </w:tc>
        <w:tc>
          <w:tcPr>
            <w:tcW w:type="dxa" w:w="777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값</w:t>
            </w:r>
          </w:p>
        </w:tc>
      </w:tr>
      <w:tr>
        <w:trPr>
          <w:cantSplit/>
        </w:trPr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총 작업</w:t>
            </w:r>
          </w:p>
        </w:tc>
        <w:tc>
          <w:tcPr>
            <w:tcW w:type="dxa" w:w="77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202</w:t>
            </w:r>
          </w:p>
        </w:tc>
      </w:tr>
      <w:tr>
        <w:trPr>
          <w:cantSplit/>
        </w:trPr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P0</w:t>
            </w:r>
          </w:p>
        </w:tc>
        <w:tc>
          <w:tcPr>
            <w:tcW w:type="dxa" w:w="77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145</w:t>
            </w:r>
          </w:p>
        </w:tc>
      </w:tr>
      <w:tr>
        <w:trPr>
          <w:cantSplit/>
        </w:trPr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P1</w:t>
            </w:r>
          </w:p>
        </w:tc>
        <w:tc>
          <w:tcPr>
            <w:tcW w:type="dxa" w:w="77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57</w:t>
            </w:r>
          </w:p>
        </w:tc>
      </w:tr>
      <w:tr>
        <w:trPr>
          <w:cantSplit/>
        </w:trPr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P2</w:t>
            </w:r>
          </w:p>
        </w:tc>
        <w:tc>
          <w:tcPr>
            <w:tcW w:type="dxa" w:w="77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0</w:t>
            </w:r>
          </w:p>
        </w:tc>
      </w:tr>
      <w:tr>
        <w:trPr>
          <w:cantSplit/>
        </w:trPr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Vertical Slice</w:t>
            </w:r>
          </w:p>
        </w:tc>
        <w:tc>
          <w:tcPr>
            <w:tcW w:type="dxa" w:w="77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26</w:t>
            </w:r>
          </w:p>
        </w:tc>
      </w:tr>
      <w:tr>
        <w:trPr>
          <w:cantSplit/>
        </w:trPr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Sprint</w:t>
            </w:r>
          </w:p>
        </w:tc>
        <w:tc>
          <w:tcPr>
            <w:tcW w:type="dxa" w:w="77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6"/>
              </w:rPr>
              <w:t>16개 / 32주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  <w:gridCol w:w="1728"/>
      </w:tblGrid>
      <w:tr>
        <w:trPr>
          <w:tblHeader w:val="true"/>
          <w:cantSplit/>
        </w:trPr>
        <w:tc>
          <w:tcPr>
            <w:tcW w:type="dxa" w:w="10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Sprint</w:t>
            </w:r>
          </w:p>
        </w:tc>
        <w:tc>
          <w:tcPr>
            <w:tcW w:type="dxa" w:w="374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Slice</w:t>
            </w:r>
          </w:p>
        </w:tc>
        <w:tc>
          <w:tcPr>
            <w:tcW w:type="dxa" w:w="10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작업수</w:t>
            </w:r>
          </w:p>
        </w:tc>
        <w:tc>
          <w:tcPr>
            <w:tcW w:type="dxa" w:w="86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P0</w:t>
            </w:r>
          </w:p>
        </w:tc>
        <w:tc>
          <w:tcPr>
            <w:tcW w:type="dxa" w:w="10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PD</w:t>
            </w:r>
          </w:p>
        </w:tc>
        <w:tc>
          <w:tcPr>
            <w:tcW w:type="dxa" w:w="388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Gate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S0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Cross,VS-00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15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11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98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G0,G3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S1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Cross,VS-01,VS-02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15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11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88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G1,G1-A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S2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Cross,VS-03,VS-04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15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10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88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G1-B,G3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S3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VS-05,VS-06,VS-08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21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15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120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G1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S4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Cross,VS-09,VS-10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15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11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90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G2-A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S5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Cross,VS-11,VS-19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15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11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92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G2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S6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VS-07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7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5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40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MVP-A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S7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VS-14,VS-15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14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10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80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MVP-B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S8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Cross,VS-16,VS-17,VS-18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22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16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128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G3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S9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VS-13,VS-21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14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10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80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Portfolio-A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S10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VS-12,VS-22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14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10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80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Portfolio Gate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S11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Cross,VS-20,VS-24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16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12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109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G4-A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S12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Cross,VS-23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6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47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ALL,Pilot-A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S13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Cross,VS-25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6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52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G5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S14</w:t>
            </w:r>
          </w:p>
        </w:tc>
        <w:tc>
          <w:tcPr>
            <w:tcW w:type="dxa" w:w="374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2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20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G6-A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S15</w:t>
            </w:r>
          </w:p>
        </w:tc>
        <w:tc>
          <w:tcPr>
            <w:tcW w:type="dxa" w:w="374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Cross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0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8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G6</w:t>
            </w:r>
          </w:p>
        </w:tc>
      </w:tr>
    </w:tbl>
    <w:p>
      <w:pPr>
        <w:spacing w:after="20"/>
      </w:pP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아래는 착수·데이터·매도/재진입·대사·보안 중심 P0 대표 작업이다. 전체 202개 행은 동봉 CSV를 기준으로 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81"/>
        <w:gridCol w:w="1481"/>
        <w:gridCol w:w="1481"/>
        <w:gridCol w:w="1481"/>
        <w:gridCol w:w="1481"/>
        <w:gridCol w:w="1481"/>
        <w:gridCol w:w="1481"/>
      </w:tblGrid>
      <w:tr>
        <w:trPr>
          <w:tblHeader w:val="true"/>
          <w:cantSplit/>
        </w:trPr>
        <w:tc>
          <w:tcPr>
            <w:tcW w:type="dxa" w:w="158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WBS</w:t>
            </w:r>
          </w:p>
        </w:tc>
        <w:tc>
          <w:tcPr>
            <w:tcW w:type="dxa" w:w="144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Sprint/Slice</w:t>
            </w:r>
          </w:p>
        </w:tc>
        <w:tc>
          <w:tcPr>
            <w:tcW w:type="dxa" w:w="259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작업</w:t>
            </w:r>
          </w:p>
        </w:tc>
        <w:tc>
          <w:tcPr>
            <w:tcW w:type="dxa" w:w="388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완료 증거</w:t>
            </w:r>
          </w:p>
        </w:tc>
        <w:tc>
          <w:tcPr>
            <w:tcW w:type="dxa" w:w="144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Owner</w:t>
            </w:r>
          </w:p>
        </w:tc>
        <w:tc>
          <w:tcPr>
            <w:tcW w:type="dxa" w:w="57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PD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Gate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AEG-X-001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S0/Cross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Version Coverage Matrix 고도화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모든 첨부와 v10/v12/v12.1의 Retained/Improved/Superseded 상태 100%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PM/Architect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5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AEG-X-002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S0/Cross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global.json 고도화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승인 runner에서 dotnet restore/build/test 및 pnpm frozen build 재현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DevOps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6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AEG-X-003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S0/Cross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모듈/namespace/schema/API 금지 의존 Architecture tests 고도화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Domain 기술의존 0, 모듈 직접 DB 접근 0, ID 중복 0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Architect/QA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7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AEG-X-004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S0/Cross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DbUp fresh/upgrade/re-run/failure 복구 rehearsal 고도화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PostgreSQL 승인 버전에서 4 시나리오와 checksum 변경 차단 통과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DBA/BE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8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AEG-X-005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S0/Cross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OIDC/JWT ADR, DevelopmentHeader 제한, fail-closed 고도화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비개발 무인증 접근 0, secret/log/prompt 노출 0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Security/BE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7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AEG-X-006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S0/Cross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Outbox publisher 고도화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duplicate 0, crash-before/after-publish 시나리오와 replay hash 통과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BE/SRE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10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G3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AEG-VS-00-01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S0/VS-00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정책·범위·실패상태 계약 확정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사용자 결과 '빌드·마이그레이션·관제 가능한 단일 배포 골격'·비목표·권한·예외·Source/Assumption/Unknown이 승인됨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PM/Architect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3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AEG-VS-00-02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S0/VS-00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데이터 시점·스키마·정합성 계약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published_at/revision/valid-time/hash/단위/격리/재처리와 소유자가 정의되고 overwrite 경로가 없음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Architect/DBA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5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AEG-VS-00-03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S0/VS-00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도메인 불변조건·상태전이 구현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순수 정책 테스트에서 우선순위·경계값·단조성·금지 전이가 통과하고 Infrastructure 의존이 없음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BE/Quant Lead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6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AEG-VS-00-04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S0/VS-00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Vertical Slice API/Application/SQL 구현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인증·권한·멱등·트랜잭션·ProblemDetails·낙관적 동시성·correlation이 수용기준과 일치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 Lead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8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AEG-VS-00-07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S0/VS-00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회귀·관제·Runbook·Rollback 증거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Golden·integration·failure·replay·E2E와 metric/alert/Owner/Secondary/rollback rehearsal가 Release Evidence에 연결됨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QA/SRE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7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AEG-X-009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S1/Cross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Source catalog/license/SLA/timezone/unit/checksum 고도화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승인 없는 source가 ingestion 또는 추천으로 진입하지 않음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Governance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8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AEG-VS-01-01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S1/VS-01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정책·범위·실패상태 계약 확정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사용자 결과 'MFA·RBAC·업무분장과 승인 경계'·비목표·권한·예외·Source/Assumption/Unknown이 승인됨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PM/Architect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3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AEG-VS-01-02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S1/VS-01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데이터 시점·스키마·정합성 계약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published_at/revision/valid-time/hash/단위/격리/재처리와 소유자가 정의되고 overwrite 경로가 없음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Architect/DBA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5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AEG-VS-01-03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S1/VS-01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도메인 불변조건·상태전이 구현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순수 정책 테스트에서 우선순위·경계값·단조성·금지 전이가 통과하고 Infrastructure 의존이 없음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BE/Quant Lead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6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AEG-VS-01-04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S1/VS-01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Vertical Slice API/Application/SQL 구현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인증·권한·멱등·트랜잭션·ProblemDetails·낙관적 동시성·correlation이 수용기준과 일치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 Lead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8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AEG-VS-01-07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S1/VS-01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회귀·관제·Runbook·Rollback 증거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Golden·integration·failure·replay·E2E와 metric/alert/Owner/Secondary/rollback rehearsal가 Release Evidence에 연결됨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QA/SRE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7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AEG-VS-02-01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S1/VS-02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정책·범위·실패상태 계약 확정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사용자 결과 '상장·상폐·상품구조·거래가능성의 PIT 기준'·비목표·권한·예외·Source/Assumption/Unknown이 승인됨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PM/Architect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3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AEG-VS-02-02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S1/VS-02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데이터 시점·스키마·정합성 계약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published_at/revision/valid-time/hash/단위/격리/재처리와 소유자가 정의되고 overwrite 경로가 없음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Architect/DBA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5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AEG-VS-02-03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S1/VS-02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도메인 불변조건·상태전이 구현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순수 정책 테스트에서 우선순위·경계값·단조성·금지 전이가 통과하고 Infrastructure 의존이 없음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BE/Quant Lead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6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AEG-VS-02-04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S1/VS-02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Vertical Slice API/Application/SQL 구현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인증·권한·멱등·트랜잭션·ProblemDetails·낙관적 동시성·correlation이 수용기준과 일치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 Lead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8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AEG-VS-02-07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S1/VS-02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회귀·관제·Runbook·Rollback 증거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Golden·integration·failure·replay·E2E와 metric/alert/Owner/Secondary/rollback rehearsal가 Release Evidence에 연결됨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QA/SRE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7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G1-A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AEG-VS-03-01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S2/VS-03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정책·범위·실패상태 계약 확정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사용자 결과 '원시·조정 OHLCV·FX·금리의 revision 적재'·비목표·권한·예외·Source/Assumption/Unknown이 승인됨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PM/Architect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3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AEG-VS-03-02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S2/VS-03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데이터 시점·스키마·정합성 계약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published_at/revision/valid-time/hash/단위/격리/재처리와 소유자가 정의되고 overwrite 경로가 없음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Architect/DBA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5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AEG-VS-03-03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S2/VS-03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도메인 불변조건·상태전이 구현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순수 정책 테스트에서 우선순위·경계값·단조성·금지 전이가 통과하고 Infrastructure 의존이 없음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BE/Quant Lead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6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AEG-VS-03-04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S2/VS-03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Vertical Slice API/Application/SQL 구현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인증·권한·멱등·트랜잭션·ProblemDetails·낙관적 동시성·correlation이 수용기준과 일치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 Lead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8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AEG-VS-03-07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S2/VS-03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회귀·관제·Runbook·Rollback 증거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Golden·integration·failure·replay·E2E와 metric/alert/Owner/Secondary/rollback rehearsal가 Release Evidence에 연결됨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QA/SRE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7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AEG-VS-04-01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S2/VS-04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정책·범위·실패상태 계약 확정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사용자 결과 '분할·배당·증자·합병·상폐의 가격·수량·원가 일관성'·비목표·권한·예외·Source/Assumption/Unknown이 승인됨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PM/Architect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3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  <w:tr>
        <w:trPr>
          <w:cantSplit/>
        </w:trPr>
        <w:tc>
          <w:tcPr>
            <w:tcW w:type="dxa" w:w="158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AEG-VS-04-02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S2/VS-04</w:t>
            </w:r>
          </w:p>
        </w:tc>
        <w:tc>
          <w:tcPr>
            <w:tcW w:type="dxa" w:w="259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데이터 시점·스키마·정합성 계약</w:t>
            </w:r>
          </w:p>
        </w:tc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published_at/revision/valid-time/hash/단위/격리/재처리와 소유자가 정의되고 overwrite 경로가 없음</w:t>
            </w:r>
          </w:p>
        </w:tc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Architect/DBA</w:t>
            </w:r>
          </w:p>
        </w:tc>
        <w:tc>
          <w:tcPr>
            <w:tcW w:type="dxa" w:w="57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5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  <w:tr>
        <w:trPr>
          <w:cantSplit/>
        </w:trPr>
        <w:tc>
          <w:tcPr>
            <w:tcW w:type="dxa" w:w="158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AEG-VS-04-03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S2/VS-04</w:t>
            </w:r>
          </w:p>
        </w:tc>
        <w:tc>
          <w:tcPr>
            <w:tcW w:type="dxa" w:w="259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도메인 불변조건·상태전이 구현</w:t>
            </w:r>
          </w:p>
        </w:tc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순수 정책 테스트에서 우선순위·경계값·단조성·금지 전이가 통과하고 Infrastructure 의존이 없음</w:t>
            </w:r>
          </w:p>
        </w:tc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BE/Quant Lead</w:t>
            </w:r>
          </w:p>
        </w:tc>
        <w:tc>
          <w:tcPr>
            <w:tcW w:type="dxa" w:w="57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6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G1-B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10. 기술부채 상환 체계</w:t>
      </w:r>
    </w:p>
    <w:p>
      <w:pPr>
        <w:spacing w:after="80" w:line="269" w:lineRule="auto"/>
      </w:pPr>
      <w:r>
        <w:rPr>
          <w:rFonts w:ascii="Noto Sans CJK KR" w:hAnsi="Noto Sans CJK KR" w:eastAsia="Noto Sans CJK KR"/>
        </w:rPr>
        <w:t>기술부채는 총 25건이다. 현재 상태는 IN_PROGRESS 4, MITIGATED 1, OPEN 20이며, P0는 해당 Gate 이전에 닫거나 승인된 완화통제를 가져야 한다.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>
        <w:trPr>
          <w:tblHeader w:val="true"/>
          <w:cantSplit/>
        </w:trPr>
        <w:tc>
          <w:tcPr>
            <w:tcW w:type="dxa" w:w="10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ID</w:t>
            </w:r>
          </w:p>
        </w:tc>
        <w:tc>
          <w:tcPr>
            <w:tcW w:type="dxa" w:w="72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등급</w:t>
            </w:r>
          </w:p>
        </w:tc>
        <w:tc>
          <w:tcPr>
            <w:tcW w:type="dxa" w:w="216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부채</w:t>
            </w:r>
          </w:p>
        </w:tc>
        <w:tc>
          <w:tcPr>
            <w:tcW w:type="dxa" w:w="216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영향</w:t>
            </w:r>
          </w:p>
        </w:tc>
        <w:tc>
          <w:tcPr>
            <w:tcW w:type="dxa" w:w="316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상환</w:t>
            </w:r>
          </w:p>
        </w:tc>
        <w:tc>
          <w:tcPr>
            <w:tcW w:type="dxa" w:w="86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Gate</w:t>
            </w:r>
          </w:p>
        </w:tc>
        <w:tc>
          <w:tcPr>
            <w:tcW w:type="dxa" w:w="115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Owner</w:t>
            </w:r>
          </w:p>
        </w:tc>
        <w:tc>
          <w:tcPr>
            <w:tcW w:type="dxa" w:w="10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2"/>
              </w:rPr>
              <w:t>상태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TD-001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도구체인 실빌드 미검증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C# 컴파일/패키지 호환 결함 가능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승인 .NET 10 runner에서 restore/build/test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DevOps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TD-002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pnpm-lock.yaml 부재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FE 공급망·재현성 미확보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승인 네트워크에서 pnpm install 후 lock review/commit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FE Lead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TD-003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PostgreSQL migration rehearsal 미실행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fresh/upgrade/re-run/복구 실패 가능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PostgreSQL 승인 버전 4시나리오 자동화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DBA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TD-004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원시 연구 데이터 권리·checksum·환경 lock 미완전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제3자 clean-room 재현 불가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Source catalog/license/raw checksum/container digest 확보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Governance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TD-005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KR 검증 종료 2021-04-16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최근 시장국면 검증 공백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2026 현재까지 PIT 총수익·상폐·기업행사 보충 후 frozen OOS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G4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Quant/Data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TD-006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실제 OIDC/JWT 공급자 미결정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외부 Pilot 접근통제 불가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Auth ADR, key rotation, claims/RBAC E2E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G5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Security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TD-007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총수익·상폐수익·컨센서스 공급계약 미확정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생존편향·성과왜곡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공식/상용 source 계약·SLA·재배포 권리 승인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Data Governance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TD-008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Fee/Tax/FX PIT 표 미확정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비용후 기대효용 왜곡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valid_from/to 계좌·venue·상품·side·band schedule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DBA/Quant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TD-009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Outbox/Inbox crash/replay 실증 미완료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side effect 누락·중복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lease/dead-letter/replay chaos test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G3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BE/SRE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IN_PROGRESS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TD-010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JobRun·Watermark 표준의 일부 구현만 존재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배치 재처리·감사 불완전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공통 JobRun scope/version/hash/heartbeat 정책 적용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G1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BE/SRE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IN_PROGRESS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TD-011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Architecture test가 정적 문자열 규칙 중심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금지 의존 누락 가능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assembly/namespace/schema/API fitness function 확대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G0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Architect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IN_PROGRESS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TD-012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OpenAPI→FE contract 자동생성 미도입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DTO drift·홀루시네이션 위험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OpenAPI artifact diff + generated client/schema gate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G3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BE/FE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TD-013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PII redaction·Telegram 보안 테스트 미완성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고객정보 노출 가능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classification/redaction test와 secret scan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G5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Security/SRE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TD-014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Model promotion workflow 미완성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무단 모델 활성화 위험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model card/maker-checker/effective_at/rollback 구현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G4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Risk/BE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TD-015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Read Model rebuild runner 미완성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stale projection 복구 불가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projection version/watermark/rebuild/diff 도구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G3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BE/Data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IN_PROGRESS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TD-016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SLO/RPO/RTO 미승인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운영 Go 판단 불가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부하시험·백업복구·DR ADR 승인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G5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SRE/DBA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TD-017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P2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공통 UI 컴포넌트 승격 기준 미운영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중복 또는 과도한 추상화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3회 반복+동일 의미/변경축 확인 후 승격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S10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FE Lead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TD-018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PBO/DSR 전체 탐색·시도 원장 미완성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과최적화 위험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전체 실험 registry+CSCV/PBO/DSR/block bootstrap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G4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Quant/Risk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TD-019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자산유형별 재진입 확인팩터 공급원 미완성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재진입 품질 저하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asset policy contract+PIT source+missing evidence downgrade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G2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Quant/Data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TD-020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P0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자동주문/KIS 제출은 금지 상태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오활성화 사고 위험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Options ValidateOnStart+CI config scan+runtime kill switch 유지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ALL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Security/Ops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MITIGATED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TD-021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정책 임계값이 문서·YAML·C#에 중복될 가능성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계약 drift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승인 config registry+schema+hash+generated constants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G2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Quant/BE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TD-022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DB immutable trigger와 correction event 운영절차 미실증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정정/감사 장애 가능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maker-checker correction replay와 audit trace E2E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G3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DBA/Compliance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TD-023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P2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프런트 서버상태/Pinia 책임 경계의 팀 규율 미검증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중복 캐시·stale UI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lint/review checklist+query key registry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MVP-B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FE Lead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TD-024</w:t>
            </w:r>
          </w:p>
        </w:tc>
        <w:tc>
          <w:tcPr>
            <w:tcW w:type="dxa" w:w="72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Dependency vulnerability/license 자동검사 미구성</w:t>
            </w:r>
          </w:p>
        </w:tc>
        <w:tc>
          <w:tcPr>
            <w:tcW w:type="dxa" w:w="216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공급망 리스크</w:t>
            </w:r>
          </w:p>
        </w:tc>
        <w:tc>
          <w:tcPr>
            <w:tcW w:type="dxa" w:w="31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NuGet/npm SBOM·license allowlist·vulnerability gate</w:t>
            </w:r>
          </w:p>
        </w:tc>
        <w:tc>
          <w:tcPr>
            <w:tcW w:type="dxa" w:w="8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G5</w:t>
            </w:r>
          </w:p>
        </w:tc>
        <w:tc>
          <w:tcPr>
            <w:tcW w:type="dxa" w:w="11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Security/DevOps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  <w:tr>
        <w:trPr>
          <w:cantSplit/>
        </w:trPr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TD-025</w:t>
            </w:r>
          </w:p>
        </w:tc>
        <w:tc>
          <w:tcPr>
            <w:tcW w:type="dxa" w:w="72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P1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성능 규모 가정 미확정</w:t>
            </w:r>
          </w:p>
        </w:tc>
        <w:tc>
          <w:tcPr>
            <w:tcW w:type="dxa" w:w="216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배치 SLA/DB index 과·소설계</w:t>
            </w:r>
          </w:p>
        </w:tc>
        <w:tc>
          <w:tcPr>
            <w:tcW w:type="dxa" w:w="31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portfolio/security/client volume 결정·capacity test</w:t>
            </w:r>
          </w:p>
        </w:tc>
        <w:tc>
          <w:tcPr>
            <w:tcW w:type="dxa" w:w="8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G6-A</w:t>
            </w:r>
          </w:p>
        </w:tc>
        <w:tc>
          <w:tcPr>
            <w:tcW w:type="dxa" w:w="11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PM/SRE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2"/>
              </w:rPr>
              <w:t>OPEN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11. 바이브코딩·홀루시네이션 통제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230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분류</w:t>
            </w:r>
          </w:p>
        </w:tc>
        <w:tc>
          <w:tcPr>
            <w:tcW w:type="dxa" w:w="475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정의</w:t>
            </w:r>
          </w:p>
        </w:tc>
        <w:tc>
          <w:tcPr>
            <w:tcW w:type="dxa" w:w="4464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처리</w:t>
            </w:r>
          </w:p>
        </w:tc>
      </w:tr>
      <w:tr>
        <w:trPr>
          <w:cantSplit/>
        </w:trPr>
        <w:tc>
          <w:tcPr>
            <w:tcW w:type="dxa" w:w="230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SOURCE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첨부 기준·승인 계약에 직접 근거</w:t>
            </w:r>
          </w:p>
        </w:tc>
        <w:tc>
          <w:tcPr>
            <w:tcW w:type="dxa" w:w="44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구현 가능, 출처 ID 기록</w:t>
            </w:r>
          </w:p>
        </w:tc>
      </w:tr>
      <w:tr>
        <w:trPr>
          <w:cantSplit/>
        </w:trPr>
        <w:tc>
          <w:tcPr>
            <w:tcW w:type="dxa" w:w="230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ASSUMPTION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착수 편의 가정</w:t>
            </w:r>
          </w:p>
        </w:tc>
        <w:tc>
          <w:tcPr>
            <w:tcW w:type="dxa" w:w="44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Owner·만료일·영향·승인 필요</w:t>
            </w:r>
          </w:p>
        </w:tc>
      </w:tr>
      <w:tr>
        <w:trPr>
          <w:cantSplit/>
        </w:trPr>
        <w:tc>
          <w:tcPr>
            <w:tcW w:type="dxa" w:w="230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UNKNOWN</w:t>
            </w:r>
          </w:p>
        </w:tc>
        <w:tc>
          <w:tcPr>
            <w:tcW w:type="dxa" w:w="475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현재 자료로 판단 불가</w:t>
            </w:r>
          </w:p>
        </w:tc>
        <w:tc>
          <w:tcPr>
            <w:tcW w:type="dxa" w:w="4464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코드 기본값 금지</w:t>
            </w:r>
          </w:p>
        </w:tc>
      </w:tr>
      <w:tr>
        <w:trPr>
          <w:cantSplit/>
        </w:trPr>
        <w:tc>
          <w:tcPr>
            <w:tcW w:type="dxa" w:w="230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DECISION_REQUIRED</w:t>
            </w:r>
          </w:p>
        </w:tc>
        <w:tc>
          <w:tcPr>
            <w:tcW w:type="dxa" w:w="475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코딩/승격 전에 결정 필요</w:t>
            </w:r>
          </w:p>
        </w:tc>
        <w:tc>
          <w:tcPr>
            <w:tcW w:type="dxa" w:w="4464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Gate 차단</w:t>
            </w:r>
          </w:p>
        </w:tc>
      </w:tr>
    </w:tbl>
    <w:p>
      <w:pPr>
        <w:spacing w:after="20"/>
      </w:pP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AI 작업 패킷에 Requirement/Slice/Policy/Data/API/DB/Job/UI/Test/금지패턴/검증명령을 포함한다.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새 library, pattern, table, threshold, index는 ADR/Decision 없이 도입하지 않는다.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실행하지 않은 build/test/migration/Shadow/PBO/DSR을 통과로 기록하지 않는다.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실고객 데이터·계좌·token·secret는 prompt/fixture/log/trace에 넣지 않는다.</w:t>
      </w:r>
    </w:p>
    <w:p>
      <w:pPr>
        <w:pStyle w:val="ListBullet"/>
        <w:spacing w:after="40" w:line="259" w:lineRule="auto"/>
      </w:pPr>
      <w:r>
        <w:rPr>
          <w:rFonts w:ascii="Noto Sans CJK KR" w:hAnsi="Noto Sans CJK KR" w:eastAsia="Noto Sans CJK KR"/>
          <w:sz w:val="18"/>
        </w:rPr>
        <w:t>PR에는 Source/Assumption/Unknown/Decision Required와 실제 실행 명령·artifact를 남긴다.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74"/>
        <w:gridCol w:w="2074"/>
        <w:gridCol w:w="2074"/>
        <w:gridCol w:w="2074"/>
        <w:gridCol w:w="2074"/>
      </w:tblGrid>
      <w:tr>
        <w:trPr>
          <w:tblHeader w:val="true"/>
          <w:cantSplit/>
        </w:trPr>
        <w:tc>
          <w:tcPr>
            <w:tcW w:type="dxa" w:w="144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Decision</w:t>
            </w:r>
          </w:p>
        </w:tc>
        <w:tc>
          <w:tcPr>
            <w:tcW w:type="dxa" w:w="187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상태</w:t>
            </w:r>
          </w:p>
        </w:tc>
        <w:tc>
          <w:tcPr>
            <w:tcW w:type="dxa" w:w="547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질문/결정</w:t>
            </w:r>
          </w:p>
        </w:tc>
        <w:tc>
          <w:tcPr>
            <w:tcW w:type="dxa" w:w="172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Owner</w:t>
            </w:r>
          </w:p>
        </w:tc>
        <w:tc>
          <w:tcPr>
            <w:tcW w:type="dxa" w:w="10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3"/>
              </w:rPr>
              <w:t>Gate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DEC-001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APPROVED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투자자문형→Shadow→Pilot; 자동주문 OFF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운영사/준법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ALL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DEC-002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APPROVED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알고리즘 상태 RESEARCH_CANDIDATE_NOT_PRODUCTION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투자위/리스크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G4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DEC-003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APPROVED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Modular Monolith+Vertical Slice; 조기 microservice 금지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Architect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G0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DEC-004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APPROVED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PIT/revision/hash/lineage와 immutable Evidence 우선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Data/Quant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DEC-005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APPROVED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매도 우선순위: impairment→survival→floor→concentration→opportunity→reentry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투자위/Quant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G2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DEC-006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APPROVED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SellRatioOfLot와 portfolio weight/core floor 단위 분리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Quant/Architect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G2-A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DEC-007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DECISION_REQUIRED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생산 OIDC/JWT 공급자와 claims mapping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Security/PM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G5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DEC-008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DECISION_REQUIRED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PIT 총수익·상폐·컨센서스 공급원/라이선스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Data Governance/Legal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DEC-009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DECISION_REQUIRED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계좌·시장·venue별 Fee/Tax/FX schedule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Ops/Tax/Quant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G1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DEC-010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DECISION_REQUIRED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SLO/RPO/RTO와 운영 용량 기준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SRE/PM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G5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DEC-011</w:t>
            </w:r>
          </w:p>
        </w:tc>
        <w:tc>
          <w:tcPr>
            <w:tcW w:type="dxa" w:w="18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DECISION_REQUIRED</w:t>
            </w:r>
          </w:p>
        </w:tc>
        <w:tc>
          <w:tcPr>
            <w:tcW w:type="dxa" w:w="547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고객/계좌/상품 규모와 성능 테스트 볼륨</w:t>
            </w:r>
          </w:p>
        </w:tc>
        <w:tc>
          <w:tcPr>
            <w:tcW w:type="dxa" w:w="172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PM/SRE</w:t>
            </w:r>
          </w:p>
        </w:tc>
        <w:tc>
          <w:tcPr>
            <w:tcW w:type="dxa" w:w="10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G6-A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DEC-012</w:t>
            </w:r>
          </w:p>
        </w:tc>
        <w:tc>
          <w:tcPr>
            <w:tcW w:type="dxa" w:w="18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DECISION_REQUIRED</w:t>
            </w:r>
          </w:p>
        </w:tc>
        <w:tc>
          <w:tcPr>
            <w:tcW w:type="dxa" w:w="547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한국 최신 PIT 데이터 확보 범위와 재검증 일정</w:t>
            </w:r>
          </w:p>
        </w:tc>
        <w:tc>
          <w:tcPr>
            <w:tcW w:type="dxa" w:w="172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Quant/Data</w:t>
            </w:r>
          </w:p>
        </w:tc>
        <w:tc>
          <w:tcPr>
            <w:tcW w:type="dxa" w:w="10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3"/>
              </w:rPr>
              <w:t>G4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12. 20영업일 재착수와 검증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1440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기간</w:t>
            </w:r>
          </w:p>
        </w:tc>
        <w:tc>
          <w:tcPr>
            <w:tcW w:type="dxa" w:w="676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핵심 작업</w:t>
            </w:r>
          </w:p>
        </w:tc>
        <w:tc>
          <w:tcPr>
            <w:tcW w:type="dxa" w:w="331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5"/>
              </w:rPr>
              <w:t>완료 증거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D1~D3</w:t>
            </w:r>
          </w:p>
        </w:tc>
        <w:tc>
          <w:tcPr>
            <w:tcW w:type="dxa" w:w="67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기준선 승인, Coverage Matrix, Decision Log, 자동주문 OFF</w:t>
            </w:r>
          </w:p>
        </w:tc>
        <w:tc>
          <w:tcPr>
            <w:tcW w:type="dxa" w:w="331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Steering sign-off, ID 중복 0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D4~D6</w:t>
            </w:r>
          </w:p>
        </w:tc>
        <w:tc>
          <w:tcPr>
            <w:tcW w:type="dxa" w:w="67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.NET/node/pnpm/lockfile, secret/env, Gitea CI</w:t>
            </w:r>
          </w:p>
        </w:tc>
        <w:tc>
          <w:tcPr>
            <w:tcW w:type="dxa" w:w="331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reproducible bootstrap green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D7~D10</w:t>
            </w:r>
          </w:p>
        </w:tc>
        <w:tc>
          <w:tcPr>
            <w:tcW w:type="dxa" w:w="67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DbUp fresh/upgrade/re-run/failure, Auth, Outbox/Inbox, Architecture</w:t>
            </w:r>
          </w:p>
        </w:tc>
        <w:tc>
          <w:tcPr>
            <w:tcW w:type="dxa" w:w="331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G0 통과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D11~D14</w:t>
            </w:r>
          </w:p>
        </w:tc>
        <w:tc>
          <w:tcPr>
            <w:tcW w:type="dxa" w:w="67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SecurityMaster·MarketData·PIT·CA·DQ</w:t>
            </w:r>
          </w:p>
        </w:tc>
        <w:tc>
          <w:tcPr>
            <w:tcW w:type="dxa" w:w="331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replay hash 동일, lookahead 0</w:t>
            </w:r>
          </w:p>
        </w:tc>
      </w:tr>
      <w:tr>
        <w:trPr>
          <w:cantSplit/>
        </w:trPr>
        <w:tc>
          <w:tcPr>
            <w:tcW w:type="dxa" w:w="1440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D15~D17</w:t>
            </w:r>
          </w:p>
        </w:tc>
        <w:tc>
          <w:tcPr>
            <w:tcW w:type="dxa" w:w="676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Evidence·6 Sell Policy·Reentry Golden·DB invariant</w:t>
            </w:r>
          </w:p>
        </w:tc>
        <w:tc>
          <w:tcPr>
            <w:tcW w:type="dxa" w:w="331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G2-A 통과</w:t>
            </w:r>
          </w:p>
        </w:tc>
      </w:tr>
      <w:tr>
        <w:trPr>
          <w:cantSplit/>
        </w:trPr>
        <w:tc>
          <w:tcPr>
            <w:tcW w:type="dxa" w:w="1440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D18~D20</w:t>
            </w:r>
          </w:p>
        </w:tc>
        <w:tc>
          <w:tcPr>
            <w:tcW w:type="dxa" w:w="676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Research/Production Decision Slice·FE·OTel E2E</w:t>
            </w:r>
          </w:p>
        </w:tc>
        <w:tc>
          <w:tcPr>
            <w:tcW w:type="dxa" w:w="331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5"/>
              </w:rPr>
              <w:t>첫 End-to-End Slice Done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56"/>
        <w:gridCol w:w="3456"/>
        <w:gridCol w:w="3456"/>
      </w:tblGrid>
      <w:tr>
        <w:trPr>
          <w:tblHeader w:val="true"/>
          <w:cantSplit/>
        </w:trPr>
        <w:tc>
          <w:tcPr>
            <w:tcW w:type="dxa" w:w="345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검증</w:t>
            </w:r>
          </w:p>
        </w:tc>
        <w:tc>
          <w:tcPr>
            <w:tcW w:type="dxa" w:w="3456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현재 상태</w:t>
            </w:r>
          </w:p>
        </w:tc>
        <w:tc>
          <w:tcPr>
            <w:tcW w:type="dxa" w:w="460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필수 다음 조치</w:t>
            </w:r>
          </w:p>
        </w:tc>
      </w:tr>
      <w:tr>
        <w:trPr>
          <w:cantSplit/>
        </w:trPr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정적 패키지 검증</w:t>
            </w:r>
          </w:p>
        </w:tc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15 PASS / 4 WARN / 0 FAIL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CI 상시화</w:t>
            </w:r>
          </w:p>
        </w:tc>
      </w:tr>
      <w:tr>
        <w:trPr>
          <w:cantSplit/>
        </w:trPr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Python 정책 Golden</w:t>
            </w:r>
          </w:p>
        </w:tc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4 tests PASS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C# Golden vector 교차비교</w:t>
            </w:r>
          </w:p>
        </w:tc>
      </w:tr>
      <w:tr>
        <w:trPr>
          <w:cantSplit/>
        </w:trPr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.NET restore/build/test</w:t>
            </w:r>
          </w:p>
        </w:tc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미실행: SDK 부재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승인 .NET 10 runner</w:t>
            </w:r>
          </w:p>
        </w:tc>
      </w:tr>
      <w:tr>
        <w:trPr>
          <w:cantSplit/>
        </w:trPr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pnpm frozen install/typecheck/test/build</w:t>
            </w:r>
          </w:p>
        </w:tc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미실행: pnpm/lockfile 부재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lockfile 생성·검토·commit</w:t>
            </w:r>
          </w:p>
        </w:tc>
      </w:tr>
      <w:tr>
        <w:trPr>
          <w:cantSplit/>
        </w:trPr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PostgreSQL migration rehearsal</w:t>
            </w:r>
          </w:p>
        </w:tc>
        <w:tc>
          <w:tcPr>
            <w:tcW w:type="dxa" w:w="3456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미실행: DB client 부재</w:t>
            </w:r>
          </w:p>
        </w:tc>
        <w:tc>
          <w:tcPr>
            <w:tcW w:type="dxa" w:w="460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fresh/upgrade/re-run/failure</w:t>
            </w:r>
          </w:p>
        </w:tc>
      </w:tr>
      <w:tr>
        <w:trPr>
          <w:cantSplit/>
        </w:trPr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252거래일 Shadow/PBO/DSR</w:t>
            </w:r>
          </w:p>
        </w:tc>
        <w:tc>
          <w:tcPr>
            <w:tcW w:type="dxa" w:w="3456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미충족</w:t>
            </w:r>
          </w:p>
        </w:tc>
        <w:tc>
          <w:tcPr>
            <w:tcW w:type="dxa" w:w="460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G4 이후 복수 국면 누적</w:t>
            </w:r>
          </w:p>
        </w:tc>
      </w:tr>
    </w:tbl>
    <w:p>
      <w:pPr>
        <w:spacing w:after="2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2F0D9"/>
          </w:tcPr>
          <w:p>
            <w:pPr>
              <w:spacing w:after="40"/>
            </w:pPr>
            <w:r>
              <w:rPr>
                <w:rFonts w:ascii="Noto Sans CJK KR" w:hAnsi="Noto Sans CJK KR" w:eastAsia="Noto Sans CJK KR"/>
                <w:b/>
                <w:color w:val="17365D"/>
                <w:sz w:val="20"/>
              </w:rPr>
              <w:t>Go 정의</w:t>
            </w:r>
          </w:p>
          <w:p>
            <w:pPr>
              <w:spacing w:after="0"/>
            </w:pPr>
            <w:r>
              <w:rPr>
                <w:rFonts w:ascii="Noto Sans CJK KR" w:hAnsi="Noto Sans CJK KR" w:eastAsia="Noto Sans CJK KR"/>
                <w:sz w:val="18"/>
              </w:rPr>
              <w:t>코드가 존재하는 상태가 아니라 Source→Requirement→Policy/Data→API/DB/Job/UI→Test→PR→Release Evidence가 연결되고 운영·준법 Gate가 통과된 상태다.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부록 A. 패키지 산출물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  <w:cantSplit/>
        </w:trPr>
        <w:tc>
          <w:tcPr>
            <w:tcW w:type="dxa" w:w="3888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산출물</w:t>
            </w:r>
          </w:p>
        </w:tc>
        <w:tc>
          <w:tcPr>
            <w:tcW w:type="dxa" w:w="7632"/>
            <w:shd w:fill="17365D"/>
            <w:vAlign w:val="center"/>
          </w:tcPr>
          <w:p>
            <w:pPr>
              <w:spacing w:after="0"/>
              <w:jc w:val="center"/>
            </w:pPr>
            <w:r>
              <w:rPr>
                <w:rFonts w:ascii="Noto Sans CJK KR" w:hAnsi="Noto Sans CJK KR" w:eastAsia="Noto Sans CJK KR"/>
                <w:b/>
                <w:color w:val="FFFFFF"/>
                <w:sz w:val="14"/>
              </w:rPr>
              <w:t>경로</w:t>
            </w:r>
          </w:p>
        </w:tc>
      </w:tr>
      <w:tr>
        <w:trPr>
          <w:cantSplit/>
        </w:trPr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v12.1 통합 제안서</w:t>
            </w:r>
          </w:p>
        </w:tc>
        <w:tc>
          <w:tcPr>
            <w:tcW w:type="dxa" w:w="76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docs/v12_1/K-ArtSell_Aegis_v12_1_실행준비_통합고도화_제안서.docx</w:t>
            </w:r>
          </w:p>
        </w:tc>
      </w:tr>
      <w:tr>
        <w:trPr>
          <w:cantSplit/>
        </w:trPr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26 Slice 카탈로그</w:t>
            </w:r>
          </w:p>
        </w:tc>
        <w:tc>
          <w:tcPr>
            <w:tcW w:type="dxa" w:w="76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docs/v12_1/06_SLICE_CATALOGUE.csv</w:t>
            </w:r>
          </w:p>
        </w:tc>
      </w:tr>
      <w:tr>
        <w:trPr>
          <w:cantSplit/>
        </w:trPr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상세 WBS 202건</w:t>
            </w:r>
          </w:p>
        </w:tc>
        <w:tc>
          <w:tcPr>
            <w:tcW w:type="dxa" w:w="76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docs/v12_1/07_DETAILED_WBS_MASTER.csv</w:t>
            </w:r>
          </w:p>
        </w:tc>
      </w:tr>
      <w:tr>
        <w:trPr>
          <w:cantSplit/>
        </w:trPr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기술부채 25건</w:t>
            </w:r>
          </w:p>
        </w:tc>
        <w:tc>
          <w:tcPr>
            <w:tcW w:type="dxa" w:w="76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docs/v12_1/08_TECH_DEBT_REGISTER.csv</w:t>
            </w:r>
          </w:p>
        </w:tc>
      </w:tr>
      <w:tr>
        <w:trPr>
          <w:cantSplit/>
        </w:trPr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추적성 Matrix</w:t>
            </w:r>
          </w:p>
        </w:tc>
        <w:tc>
          <w:tcPr>
            <w:tcW w:type="dxa" w:w="76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docs/v12_1/09_TRACEABILITY_MATRIX.csv</w:t>
            </w:r>
          </w:p>
        </w:tc>
      </w:tr>
      <w:tr>
        <w:trPr>
          <w:cantSplit/>
        </w:trPr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Decision Log</w:t>
            </w:r>
          </w:p>
        </w:tc>
        <w:tc>
          <w:tcPr>
            <w:tcW w:type="dxa" w:w="76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docs/v12_1/10_DECISION_LOG.csv</w:t>
            </w:r>
          </w:p>
        </w:tc>
      </w:tr>
      <w:tr>
        <w:trPr>
          <w:cantSplit/>
        </w:trPr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바이브코딩/홀루시네이션 통제</w:t>
            </w:r>
          </w:p>
        </w:tc>
        <w:tc>
          <w:tcPr>
            <w:tcW w:type="dxa" w:w="76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docs/v12_1/11_VIBE_CODING_HALLUCINATION_CONTROL.md</w:t>
            </w:r>
          </w:p>
        </w:tc>
      </w:tr>
      <w:tr>
        <w:trPr>
          <w:cantSplit/>
        </w:trPr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.NET 10/Vue 템플릿</w:t>
            </w:r>
          </w:p>
        </w:tc>
        <w:tc>
          <w:tcPr>
            <w:tcW w:type="dxa" w:w="76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src/, tests/, db/, frontend/</w:t>
            </w:r>
          </w:p>
        </w:tc>
      </w:tr>
      <w:tr>
        <w:trPr>
          <w:cantSplit/>
        </w:trPr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원본 첨부 전체</w:t>
            </w:r>
          </w:p>
        </w:tc>
        <w:tc>
          <w:tcPr>
            <w:tcW w:type="dxa" w:w="76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attachments/current_session/</w:t>
            </w:r>
          </w:p>
        </w:tc>
      </w:tr>
      <w:tr>
        <w:trPr>
          <w:cantSplit/>
        </w:trPr>
        <w:tc>
          <w:tcPr>
            <w:tcW w:type="dxa" w:w="3888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정적 검증</w:t>
            </w:r>
          </w:p>
        </w:tc>
        <w:tc>
          <w:tcPr>
            <w:tcW w:type="dxa" w:w="7632"/>
            <w:vAlign w:val="center"/>
            <w:shd w:fill="F2F2F2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STATIC_VALIDATION_V12_1.txt</w:t>
            </w:r>
          </w:p>
        </w:tc>
      </w:tr>
      <w:tr>
        <w:trPr>
          <w:cantSplit/>
        </w:trPr>
        <w:tc>
          <w:tcPr>
            <w:tcW w:type="dxa" w:w="3888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무결성</w:t>
            </w:r>
          </w:p>
        </w:tc>
        <w:tc>
          <w:tcPr>
            <w:tcW w:type="dxa" w:w="7632"/>
            <w:vAlign w:val="center"/>
          </w:tcPr>
          <w:p>
            <w:pPr>
              <w:spacing w:after="0" w:line="240" w:lineRule="auto"/>
            </w:pPr>
            <w:r>
              <w:rPr>
                <w:rFonts w:ascii="Noto Sans CJK KR" w:hAnsi="Noto Sans CJK KR" w:eastAsia="Noto Sans CJK KR"/>
                <w:sz w:val="14"/>
              </w:rPr>
              <w:t>PACKAGE_MANIFEST.json, SHA256SUMS.txt</w:t>
            </w:r>
          </w:p>
        </w:tc>
      </w:tr>
    </w:tbl>
    <w:p>
      <w:pPr>
        <w:spacing w:after="20"/>
      </w:pPr>
    </w:p>
    <w:p>
      <w:pPr>
        <w:pStyle w:val="Heading1"/>
        <w:spacing w:before="180" w:after="100"/>
      </w:pPr>
      <w:r>
        <w:rPr>
          <w:rFonts w:ascii="Noto Sans CJK KR" w:hAnsi="Noto Sans CJK KR" w:eastAsia="Noto Sans CJK KR"/>
          <w:b/>
          <w:color w:val="17365D"/>
        </w:rPr>
        <w:t>부록 B. 최종 체크리스트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현재 세션 첨부 8개가 원본 그대로 포함되고 SHA-256이 기록되었다.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자동주문/KIS 제출 Capability가 OFF이며 startup/CI/runtime guard가 있다.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미확정 항목은 Decision Log에 있고 코드 기본값으로 추정하지 않는다.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PIT published_at/revision/hash, DQ quarantine, lineage, replay가 계약화되었다.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SellRatioOfLot와 Portfolio Weight/Core Floor의 단위가 분리되었다.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Hard impairment와 survival이 하위 정책으로 상쇄되지 않는다.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Reentry가 새 Cycle/Lot, 단계간격, 만료, 중복방지를 보존한다.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Decision과 Outbox가 동일 멱등 트랜잭션으로 연결된다.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FE request/response가 Zod runtime validation을 거친다.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Auth는 승인 provider 또는 fail-closed다.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Migration fresh/upgrade/re-run/failure rehearsal이 통과했다.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Architecture/Data/Golden/Integration/E2E/Backtest tests가 통과했다.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Metric/Alert/Runbook/Rollback/Owner/Secondary가 존재한다.</w:t>
      </w:r>
    </w:p>
    <w:p>
      <w:pPr>
        <w:spacing w:after="40"/>
      </w:pPr>
      <w:r>
        <w:rPr>
          <w:rFonts w:ascii="Noto Sans CJK KR" w:hAnsi="Noto Sans CJK KR" w:eastAsia="Noto Sans CJK KR"/>
          <w:sz w:val="17"/>
        </w:rPr>
        <w:t>□ 252일 Shadow와 복수 국면 검증 전 투자일임형을 검토하지 않는다.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93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KR" w:hAnsi="Noto Sans CJK KR" w:eastAsia="Noto Sans CJK KR"/>
        <w:color w:val="666666"/>
        <w:sz w:val="15"/>
      </w:rPr>
      <w:t>RESEARCH_CANDIDATE_NOT_PRODUCTION · 투자자문형 우선 · 자동주문/KIS 제출 OFF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oto Sans CJK KR" w:hAnsi="Noto Sans CJK KR" w:eastAsia="Noto Sans CJK KR"/>
        <w:color w:val="666666"/>
        <w:sz w:val="15"/>
      </w:rPr>
      <w:t>K-ArtSell Aegis | 실행준비 누적 통합 고도화 제안서 v12.1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CJK KR" w:hAnsi="Noto Sans CJK KR" w:eastAsia="Noto Sans CJK KR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365F91" w:themeColor="accent1" w:themeShade="BF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ans CJK KR" w:hAnsi="Noto Sans CJK KR" w:eastAsia="Noto Sans CJK KR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Noto Sans CJK KR" w:hAnsi="Noto Sans CJK KR" w:eastAsia="Noto Sans CJK KR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KR" w:hAnsi="Noto Sans CJK KR" w:eastAsia="Noto Sans CJK KR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KR" w:hAnsi="Noto Sans CJK KR" w:eastAsia="Noto Sans CJK KR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KR" w:hAnsi="Noto Sans CJK KR" w:eastAsia="Noto Sans CJK KR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K-ArtSell Aegis 실행준비 누적 통합 고도화 제안서 v12.1</dc:title>
  <dc:subject>알고리즘·데이터 정합성·BE/FE·상세 WBS·.NET 10 기본 템플릿</dc:subject>
  <dc:creator>K-ArtSell Aegis Project</dc:creator>
  <cp:keywords>K-ArtSell, Aegis, Quant, Modular Monolith, Vertical Slice, .NET 10, Vue 3, PIT, Outbox, WBS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